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714B0" w14:textId="77777777" w:rsidR="004955EC" w:rsidRDefault="00330627" w:rsidP="00415D85">
      <w:r>
        <w:rPr>
          <w:noProof/>
          <w:lang w:eastAsia="en-GB"/>
        </w:rPr>
        <w:drawing>
          <wp:anchor distT="0" distB="0" distL="114300" distR="114300" simplePos="0" relativeHeight="251658241" behindDoc="0" locked="0" layoutInCell="1" allowOverlap="1" wp14:anchorId="11E11173" wp14:editId="02671969">
            <wp:simplePos x="3895725" y="523875"/>
            <wp:positionH relativeFrom="margin">
              <wp:align>right</wp:align>
            </wp:positionH>
            <wp:positionV relativeFrom="margin">
              <wp:align>top</wp:align>
            </wp:positionV>
            <wp:extent cx="2037211" cy="720000"/>
            <wp:effectExtent l="0" t="0" r="127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7211" cy="720000"/>
                    </a:xfrm>
                    <a:prstGeom prst="rect">
                      <a:avLst/>
                    </a:prstGeom>
                  </pic:spPr>
                </pic:pic>
              </a:graphicData>
            </a:graphic>
          </wp:anchor>
        </w:drawing>
      </w:r>
    </w:p>
    <w:p w14:paraId="0881777C" w14:textId="77777777" w:rsidR="00330627" w:rsidRDefault="00330627" w:rsidP="00D44AE4">
      <w:pPr>
        <w:jc w:val="center"/>
      </w:pPr>
    </w:p>
    <w:p w14:paraId="69D197D3" w14:textId="77777777" w:rsidR="004955EC" w:rsidRDefault="00330627" w:rsidP="00D44AE4">
      <w:pPr>
        <w:jc w:val="center"/>
      </w:pPr>
      <w:r>
        <w:rPr>
          <w:noProof/>
          <w:lang w:eastAsia="en-GB"/>
        </w:rPr>
        <w:drawing>
          <wp:anchor distT="0" distB="0" distL="114300" distR="114300" simplePos="0" relativeHeight="251658240" behindDoc="0" locked="0" layoutInCell="1" allowOverlap="1" wp14:anchorId="48468033" wp14:editId="53B10111">
            <wp:simplePos x="2343150" y="847725"/>
            <wp:positionH relativeFrom="margin">
              <wp:align>left</wp:align>
            </wp:positionH>
            <wp:positionV relativeFrom="margin">
              <wp:align>top</wp:align>
            </wp:positionV>
            <wp:extent cx="3184091"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 Partnership black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4091" cy="720000"/>
                    </a:xfrm>
                    <a:prstGeom prst="rect">
                      <a:avLst/>
                    </a:prstGeom>
                  </pic:spPr>
                </pic:pic>
              </a:graphicData>
            </a:graphic>
          </wp:anchor>
        </w:drawing>
      </w:r>
    </w:p>
    <w:tbl>
      <w:tblPr>
        <w:tblStyle w:val="TableGrid"/>
        <w:tblW w:w="9322" w:type="dxa"/>
        <w:tblLook w:val="04A0" w:firstRow="1" w:lastRow="0" w:firstColumn="1" w:lastColumn="0" w:noHBand="0" w:noVBand="1"/>
      </w:tblPr>
      <w:tblGrid>
        <w:gridCol w:w="9322"/>
      </w:tblGrid>
      <w:tr w:rsidR="004955EC" w14:paraId="14F2D775" w14:textId="77777777" w:rsidTr="00591B3F">
        <w:trPr>
          <w:trHeight w:val="737"/>
        </w:trPr>
        <w:tc>
          <w:tcPr>
            <w:tcW w:w="9322" w:type="dxa"/>
            <w:shd w:val="clear" w:color="auto" w:fill="9BBB59" w:themeFill="accent3"/>
            <w:vAlign w:val="center"/>
          </w:tcPr>
          <w:p w14:paraId="28BA7A4E" w14:textId="77777777" w:rsidR="00467FA0" w:rsidRPr="00591B3F" w:rsidRDefault="33B702DC" w:rsidP="00F83E26">
            <w:pPr>
              <w:jc w:val="center"/>
              <w:rPr>
                <w:b/>
                <w:bCs/>
                <w:sz w:val="24"/>
                <w:szCs w:val="24"/>
              </w:rPr>
            </w:pPr>
            <w:r w:rsidRPr="33B702DC">
              <w:rPr>
                <w:b/>
                <w:bCs/>
                <w:sz w:val="24"/>
                <w:szCs w:val="24"/>
              </w:rPr>
              <w:t>Validation Document</w:t>
            </w:r>
          </w:p>
        </w:tc>
      </w:tr>
    </w:tbl>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2920"/>
        <w:gridCol w:w="6"/>
        <w:gridCol w:w="2886"/>
        <w:gridCol w:w="29"/>
        <w:gridCol w:w="2806"/>
      </w:tblGrid>
      <w:tr w:rsidR="0004386C" w14:paraId="23BB2A31" w14:textId="77777777" w:rsidTr="1079249F">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4340642B" w14:textId="77777777" w:rsidR="004955EC" w:rsidRPr="00707D80" w:rsidRDefault="33B702DC" w:rsidP="00460A04">
            <w:pPr>
              <w:spacing w:after="0" w:line="240" w:lineRule="auto"/>
              <w:jc w:val="left"/>
            </w:pPr>
            <w:r>
              <w:t>1</w:t>
            </w:r>
          </w:p>
        </w:tc>
        <w:tc>
          <w:tcPr>
            <w:tcW w:w="2926" w:type="dxa"/>
            <w:gridSpan w:val="2"/>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184F9619" w14:textId="77777777" w:rsidR="004955EC" w:rsidRPr="003D21D0" w:rsidRDefault="33B702DC" w:rsidP="00460A04">
            <w:pPr>
              <w:spacing w:after="0" w:line="240" w:lineRule="auto"/>
              <w:jc w:val="left"/>
            </w:pPr>
            <w:r>
              <w:t xml:space="preserve">Title of Programme </w:t>
            </w:r>
          </w:p>
        </w:tc>
        <w:tc>
          <w:tcPr>
            <w:tcW w:w="5721" w:type="dxa"/>
            <w:gridSpan w:val="3"/>
            <w:tcBorders>
              <w:top w:val="single" w:sz="4" w:space="0" w:color="auto"/>
              <w:left w:val="single" w:sz="6" w:space="0" w:color="auto"/>
              <w:bottom w:val="single" w:sz="6" w:space="0" w:color="auto"/>
              <w:right w:val="single" w:sz="4" w:space="0" w:color="auto"/>
            </w:tcBorders>
            <w:vAlign w:val="center"/>
          </w:tcPr>
          <w:p w14:paraId="403DF3B4" w14:textId="4DFC191A" w:rsidR="004955EC" w:rsidRPr="00117718" w:rsidRDefault="0024054A" w:rsidP="00460A04">
            <w:pPr>
              <w:spacing w:after="0" w:line="240" w:lineRule="auto"/>
              <w:jc w:val="left"/>
            </w:pPr>
            <w:r>
              <w:t>Digital &amp; Technology Solutions</w:t>
            </w:r>
          </w:p>
        </w:tc>
      </w:tr>
      <w:tr w:rsidR="0004386C" w14:paraId="0455A78A" w14:textId="77777777" w:rsidTr="1079249F">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5E4E5F8F" w14:textId="77777777" w:rsidR="004955EC" w:rsidRPr="00707D80" w:rsidRDefault="33B702DC" w:rsidP="00460A04">
            <w:pPr>
              <w:spacing w:after="0" w:line="240" w:lineRule="auto"/>
              <w:jc w:val="left"/>
            </w:pPr>
            <w:r>
              <w:t>2</w:t>
            </w:r>
          </w:p>
        </w:tc>
        <w:tc>
          <w:tcPr>
            <w:tcW w:w="2926" w:type="dxa"/>
            <w:gridSpan w:val="2"/>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7FB4CEE8" w14:textId="77777777" w:rsidR="004955EC" w:rsidRPr="003D21D0" w:rsidRDefault="33B702DC" w:rsidP="00460A04">
            <w:pPr>
              <w:spacing w:after="0" w:line="240" w:lineRule="auto"/>
              <w:jc w:val="left"/>
              <w:rPr>
                <w:highlight w:val="yellow"/>
              </w:rPr>
            </w:pPr>
            <w:r>
              <w:t xml:space="preserve">Award (e.g. </w:t>
            </w:r>
            <w:proofErr w:type="spellStart"/>
            <w:r>
              <w:t>FdA</w:t>
            </w:r>
            <w:proofErr w:type="spellEnd"/>
            <w:r>
              <w:t xml:space="preserve">, </w:t>
            </w:r>
            <w:proofErr w:type="spellStart"/>
            <w:r>
              <w:t>FdSc</w:t>
            </w:r>
            <w:proofErr w:type="spellEnd"/>
            <w:r>
              <w:t>)</w:t>
            </w:r>
          </w:p>
        </w:tc>
        <w:tc>
          <w:tcPr>
            <w:tcW w:w="5721" w:type="dxa"/>
            <w:gridSpan w:val="3"/>
            <w:tcBorders>
              <w:top w:val="single" w:sz="4" w:space="0" w:color="auto"/>
              <w:left w:val="single" w:sz="6" w:space="0" w:color="auto"/>
              <w:bottom w:val="single" w:sz="6" w:space="0" w:color="auto"/>
              <w:right w:val="single" w:sz="4" w:space="0" w:color="auto"/>
            </w:tcBorders>
            <w:vAlign w:val="center"/>
          </w:tcPr>
          <w:p w14:paraId="567291F1" w14:textId="77777777" w:rsidR="004955EC" w:rsidRPr="00117718" w:rsidRDefault="0024054A" w:rsidP="00460A04">
            <w:pPr>
              <w:spacing w:after="0" w:line="240" w:lineRule="auto"/>
              <w:jc w:val="left"/>
            </w:pPr>
            <w:proofErr w:type="spellStart"/>
            <w:r>
              <w:t>FdSc</w:t>
            </w:r>
            <w:proofErr w:type="spellEnd"/>
          </w:p>
        </w:tc>
      </w:tr>
      <w:tr w:rsidR="00051ABF" w14:paraId="544715D6" w14:textId="77777777" w:rsidTr="1079249F">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65091C91" w14:textId="77777777" w:rsidR="00051ABF" w:rsidRPr="00707D80" w:rsidRDefault="33B702DC" w:rsidP="00460A04">
            <w:pPr>
              <w:spacing w:after="0" w:line="240" w:lineRule="auto"/>
              <w:jc w:val="left"/>
            </w:pPr>
            <w:r>
              <w:t>3</w:t>
            </w:r>
          </w:p>
        </w:tc>
        <w:tc>
          <w:tcPr>
            <w:tcW w:w="2926"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999D2CD" w14:textId="77777777" w:rsidR="00051ABF" w:rsidRPr="00DA11BA" w:rsidRDefault="33B702DC" w:rsidP="00460A04">
            <w:pPr>
              <w:spacing w:after="0" w:line="240" w:lineRule="auto"/>
              <w:jc w:val="left"/>
              <w:rPr>
                <w:rFonts w:ascii="Arial" w:eastAsia="Arial" w:hAnsi="Arial"/>
                <w:highlight w:val="yellow"/>
              </w:rPr>
            </w:pPr>
            <w:r>
              <w:t>Contained Award</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0D38BA13" w14:textId="77777777" w:rsidR="00051ABF" w:rsidRPr="00117718" w:rsidRDefault="33B702DC" w:rsidP="00460A04">
            <w:pPr>
              <w:spacing w:after="0" w:line="240" w:lineRule="auto"/>
              <w:jc w:val="left"/>
            </w:pPr>
            <w:r>
              <w:t>Certificate of HE for successful completion of 120 credits at Level 4</w:t>
            </w:r>
          </w:p>
        </w:tc>
      </w:tr>
      <w:tr w:rsidR="00051ABF" w14:paraId="2C9D3AFA" w14:textId="77777777" w:rsidTr="1079249F">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461D8FA7" w14:textId="77777777" w:rsidR="00051ABF" w:rsidRPr="00707D80" w:rsidRDefault="33B702DC" w:rsidP="00460A04">
            <w:pPr>
              <w:spacing w:after="0" w:line="240" w:lineRule="auto"/>
              <w:jc w:val="left"/>
            </w:pPr>
            <w:r>
              <w:t>4</w:t>
            </w:r>
          </w:p>
        </w:tc>
        <w:tc>
          <w:tcPr>
            <w:tcW w:w="2926"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771CDC7F" w14:textId="77777777" w:rsidR="00051ABF" w:rsidRDefault="33B702DC" w:rsidP="00460A04">
            <w:pPr>
              <w:spacing w:after="0" w:line="240" w:lineRule="auto"/>
              <w:jc w:val="left"/>
            </w:pPr>
            <w:r>
              <w:t>UCAS code (if applicable)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943E462" w14:textId="5B5BDACD" w:rsidR="00051ABF" w:rsidRPr="00F81A96" w:rsidRDefault="00A76EAF" w:rsidP="00460A04">
            <w:pPr>
              <w:spacing w:after="0" w:line="240" w:lineRule="auto"/>
              <w:jc w:val="left"/>
              <w:rPr>
                <w:rFonts w:cstheme="minorHAnsi"/>
              </w:rPr>
            </w:pPr>
            <w:r>
              <w:rPr>
                <w:rFonts w:cstheme="minorHAnsi"/>
              </w:rPr>
              <w:t>G4T2</w:t>
            </w:r>
          </w:p>
        </w:tc>
      </w:tr>
      <w:tr w:rsidR="00051ABF" w14:paraId="73031136" w14:textId="77777777" w:rsidTr="007208A6">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6EC4537" w14:textId="77777777" w:rsidR="00051ABF" w:rsidRPr="00707D80" w:rsidRDefault="33B702DC" w:rsidP="00460A04">
            <w:pPr>
              <w:spacing w:after="0" w:line="240" w:lineRule="auto"/>
              <w:jc w:val="left"/>
            </w:pPr>
            <w:r>
              <w:t>5</w:t>
            </w:r>
          </w:p>
        </w:tc>
        <w:tc>
          <w:tcPr>
            <w:tcW w:w="2920"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512811E4" w14:textId="77777777" w:rsidR="00051ABF" w:rsidRPr="00DA11BA" w:rsidRDefault="1079249F" w:rsidP="00460A04">
            <w:pPr>
              <w:spacing w:after="0" w:line="240" w:lineRule="auto"/>
              <w:jc w:val="left"/>
              <w:rPr>
                <w:highlight w:val="yellow"/>
              </w:rPr>
            </w:pPr>
            <w:r>
              <w:t>HECOS codes</w:t>
            </w:r>
          </w:p>
        </w:tc>
        <w:tc>
          <w:tcPr>
            <w:tcW w:w="5727" w:type="dxa"/>
            <w:gridSpan w:val="4"/>
            <w:tcBorders>
              <w:top w:val="single" w:sz="6" w:space="0" w:color="auto"/>
              <w:left w:val="single" w:sz="6" w:space="0" w:color="auto"/>
              <w:bottom w:val="single" w:sz="6" w:space="0" w:color="auto"/>
              <w:right w:val="single" w:sz="4" w:space="0" w:color="auto"/>
            </w:tcBorders>
            <w:vAlign w:val="center"/>
          </w:tcPr>
          <w:p w14:paraId="7C3CD1EA" w14:textId="2A679494" w:rsidR="00051ABF" w:rsidRDefault="007B4AB6" w:rsidP="00460A04">
            <w:pPr>
              <w:spacing w:after="0" w:line="240" w:lineRule="auto"/>
              <w:jc w:val="left"/>
            </w:pPr>
            <w:r>
              <w:t>100366 40%</w:t>
            </w:r>
          </w:p>
          <w:p w14:paraId="3BC5D01A" w14:textId="77777777" w:rsidR="007B4AB6" w:rsidRDefault="009812D7" w:rsidP="00460A04">
            <w:pPr>
              <w:spacing w:after="0" w:line="240" w:lineRule="auto"/>
              <w:jc w:val="left"/>
            </w:pPr>
            <w:r>
              <w:t>100358 40%</w:t>
            </w:r>
          </w:p>
          <w:p w14:paraId="0943398A" w14:textId="31C4B612" w:rsidR="009812D7" w:rsidRPr="00117718" w:rsidRDefault="00780442" w:rsidP="00460A04">
            <w:pPr>
              <w:spacing w:after="0" w:line="240" w:lineRule="auto"/>
              <w:jc w:val="left"/>
            </w:pPr>
            <w:r>
              <w:t>100376 20%</w:t>
            </w:r>
          </w:p>
        </w:tc>
      </w:tr>
      <w:tr w:rsidR="00051ABF" w14:paraId="3FB04292" w14:textId="77777777" w:rsidTr="1079249F">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57B839A7" w14:textId="77777777" w:rsidR="00051ABF" w:rsidRPr="00707D80" w:rsidRDefault="33B702DC" w:rsidP="00460A04">
            <w:pPr>
              <w:spacing w:after="0" w:line="240" w:lineRule="auto"/>
              <w:jc w:val="left"/>
            </w:pPr>
            <w:r>
              <w:t>6</w:t>
            </w:r>
          </w:p>
        </w:tc>
        <w:tc>
          <w:tcPr>
            <w:tcW w:w="2926"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5188B161" w14:textId="77777777" w:rsidR="00051ABF" w:rsidRPr="00DA11BA" w:rsidRDefault="33B702DC" w:rsidP="00460A04">
            <w:pPr>
              <w:spacing w:after="0" w:line="240" w:lineRule="auto"/>
              <w:jc w:val="left"/>
              <w:rPr>
                <w:highlight w:val="yellow"/>
              </w:rPr>
            </w:pPr>
            <w:r>
              <w:t>Mode of Study (full and/or part-time)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61E65AD9" w14:textId="143E1EE3" w:rsidR="00051ABF" w:rsidRDefault="0024054A" w:rsidP="00460A04">
            <w:pPr>
              <w:spacing w:after="0" w:line="240" w:lineRule="auto"/>
              <w:jc w:val="left"/>
            </w:pPr>
            <w:r>
              <w:t>Full</w:t>
            </w:r>
            <w:r w:rsidR="00F43DB7">
              <w:t>-t</w:t>
            </w:r>
            <w:r>
              <w:t xml:space="preserve">ime </w:t>
            </w:r>
          </w:p>
          <w:p w14:paraId="04C2C946" w14:textId="2E339E04" w:rsidR="00EF4A51" w:rsidRPr="00117718" w:rsidRDefault="00EF4A51" w:rsidP="00460A04">
            <w:pPr>
              <w:spacing w:after="0" w:line="240" w:lineRule="auto"/>
              <w:jc w:val="left"/>
            </w:pPr>
            <w:r>
              <w:t>Part</w:t>
            </w:r>
            <w:r w:rsidR="00F43DB7">
              <w:t>-t</w:t>
            </w:r>
            <w:r>
              <w:t>ime</w:t>
            </w:r>
          </w:p>
        </w:tc>
      </w:tr>
      <w:tr w:rsidR="00051ABF" w14:paraId="560ED68A" w14:textId="77777777" w:rsidTr="1079249F">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67F6A118" w14:textId="77777777" w:rsidR="00051ABF" w:rsidRPr="00707D80" w:rsidRDefault="33B702DC" w:rsidP="00460A04">
            <w:pPr>
              <w:spacing w:after="0" w:line="240" w:lineRule="auto"/>
              <w:jc w:val="left"/>
            </w:pPr>
            <w:r>
              <w:t>7</w:t>
            </w:r>
          </w:p>
        </w:tc>
        <w:tc>
          <w:tcPr>
            <w:tcW w:w="2926"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7B8F0F8D" w14:textId="77777777" w:rsidR="00051ABF" w:rsidRDefault="33B702DC" w:rsidP="00460A04">
            <w:pPr>
              <w:spacing w:after="0" w:line="240" w:lineRule="auto"/>
              <w:jc w:val="left"/>
              <w:rPr>
                <w:rFonts w:ascii="Arial" w:eastAsia="Arial" w:hAnsi="Arial"/>
              </w:rPr>
            </w:pPr>
            <w:r>
              <w:t>Duration (total number of years)</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68684168" w14:textId="0D82E983" w:rsidR="00051ABF" w:rsidRDefault="0024054A" w:rsidP="00460A04">
            <w:pPr>
              <w:spacing w:after="0" w:line="240" w:lineRule="auto"/>
              <w:jc w:val="left"/>
            </w:pPr>
            <w:r>
              <w:t>2</w:t>
            </w:r>
            <w:r w:rsidR="0096338F">
              <w:t xml:space="preserve"> </w:t>
            </w:r>
            <w:r w:rsidR="00F43DB7">
              <w:t>y</w:t>
            </w:r>
            <w:r w:rsidR="0096338F">
              <w:t xml:space="preserve">ears </w:t>
            </w:r>
            <w:r w:rsidR="00F43DB7">
              <w:t>f</w:t>
            </w:r>
            <w:r w:rsidR="0096338F">
              <w:t>ull</w:t>
            </w:r>
            <w:r w:rsidR="00F43DB7">
              <w:t>-t</w:t>
            </w:r>
            <w:r w:rsidR="0096338F">
              <w:t>ime</w:t>
            </w:r>
          </w:p>
          <w:p w14:paraId="3A547B66" w14:textId="347B0503" w:rsidR="0096338F" w:rsidRPr="00117718" w:rsidRDefault="0096338F" w:rsidP="00460A04">
            <w:pPr>
              <w:spacing w:after="0" w:line="240" w:lineRule="auto"/>
              <w:jc w:val="left"/>
            </w:pPr>
            <w:r>
              <w:t xml:space="preserve">4 </w:t>
            </w:r>
            <w:r w:rsidR="00F43DB7">
              <w:t>y</w:t>
            </w:r>
            <w:r>
              <w:t xml:space="preserve">ears </w:t>
            </w:r>
            <w:r w:rsidR="00F43DB7">
              <w:t>p</w:t>
            </w:r>
            <w:r>
              <w:t>art</w:t>
            </w:r>
            <w:r w:rsidR="00F43DB7">
              <w:t>-t</w:t>
            </w:r>
            <w:r>
              <w:t>ime</w:t>
            </w:r>
          </w:p>
        </w:tc>
      </w:tr>
      <w:tr w:rsidR="00051ABF" w14:paraId="42A2A635" w14:textId="77777777" w:rsidTr="1079249F">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124947D9" w14:textId="77777777" w:rsidR="00051ABF" w:rsidRPr="00707D80" w:rsidRDefault="33B702DC" w:rsidP="00460A04">
            <w:pPr>
              <w:spacing w:after="0" w:line="240" w:lineRule="auto"/>
              <w:jc w:val="left"/>
            </w:pPr>
            <w:r>
              <w:t>8</w:t>
            </w:r>
          </w:p>
        </w:tc>
        <w:tc>
          <w:tcPr>
            <w:tcW w:w="2926"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0560FE6" w14:textId="77777777" w:rsidR="00051ABF" w:rsidRDefault="33B702DC" w:rsidP="00460A04">
            <w:pPr>
              <w:spacing w:after="0" w:line="240" w:lineRule="auto"/>
              <w:jc w:val="left"/>
              <w:rPr>
                <w:rFonts w:ascii="Arial" w:eastAsia="Arial" w:hAnsi="Arial"/>
              </w:rPr>
            </w:pPr>
            <w:r>
              <w:t>Number of weeks per academic year</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0ACA9A6" w14:textId="77777777" w:rsidR="00051ABF" w:rsidRDefault="00330627" w:rsidP="00460A04">
            <w:pPr>
              <w:spacing w:after="0" w:line="240" w:lineRule="auto"/>
              <w:jc w:val="left"/>
            </w:pPr>
            <w:r>
              <w:t>31</w:t>
            </w:r>
          </w:p>
          <w:p w14:paraId="1AF4F689" w14:textId="4E66ECBD" w:rsidR="0036255B" w:rsidRPr="00BA7325" w:rsidRDefault="003165C5" w:rsidP="00F83E26">
            <w:pPr>
              <w:jc w:val="left"/>
              <w:rPr>
                <w:rFonts w:cs="Times New Roman"/>
              </w:rPr>
            </w:pPr>
            <w:r>
              <w:rPr>
                <w:rStyle w:val="normaltextrun"/>
                <w:rFonts w:ascii="Calibri" w:hAnsi="Calibri" w:cs="Calibri"/>
              </w:rPr>
              <w:t>Each Trimester consists of 8 weeks of module delivery. Trimester 1 has an extra week in which students are prepared for study at the new level. There are 6 assessment weeks.</w:t>
            </w:r>
            <w:r>
              <w:rPr>
                <w:rStyle w:val="eop"/>
                <w:rFonts w:ascii="Calibri" w:hAnsi="Calibri" w:cs="Calibri"/>
              </w:rPr>
              <w:t> </w:t>
            </w:r>
          </w:p>
        </w:tc>
      </w:tr>
      <w:tr w:rsidR="00051ABF" w14:paraId="1CD30EB6" w14:textId="77777777" w:rsidTr="1079249F">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74CF212F" w14:textId="77777777" w:rsidR="00051ABF" w:rsidRPr="00707D80" w:rsidRDefault="33B702DC" w:rsidP="00460A04">
            <w:pPr>
              <w:spacing w:after="0" w:line="240" w:lineRule="auto"/>
              <w:jc w:val="left"/>
            </w:pPr>
            <w:r>
              <w:t>9</w:t>
            </w:r>
          </w:p>
        </w:tc>
        <w:tc>
          <w:tcPr>
            <w:tcW w:w="2926"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4938F16C" w14:textId="77777777" w:rsidR="00051ABF" w:rsidRDefault="33B702DC" w:rsidP="00460A04">
            <w:pPr>
              <w:spacing w:after="0" w:line="240" w:lineRule="auto"/>
              <w:jc w:val="left"/>
              <w:rPr>
                <w:rFonts w:ascii="Arial" w:eastAsia="Arial" w:hAnsi="Arial"/>
              </w:rPr>
            </w:pPr>
            <w:r>
              <w:t>Accrediting Professional / Statutory Body (if applicable)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892A510" w14:textId="6AC80C75" w:rsidR="00051ABF" w:rsidRPr="000879CB" w:rsidRDefault="00051ABF" w:rsidP="00460A04">
            <w:pPr>
              <w:spacing w:after="0" w:line="240" w:lineRule="auto"/>
              <w:jc w:val="left"/>
            </w:pPr>
          </w:p>
        </w:tc>
      </w:tr>
      <w:tr w:rsidR="00051ABF" w14:paraId="00283F26" w14:textId="77777777" w:rsidTr="1079249F">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67E822EC" w14:textId="77777777" w:rsidR="00051ABF" w:rsidRPr="00707D80" w:rsidRDefault="33B702DC" w:rsidP="00460A04">
            <w:pPr>
              <w:spacing w:after="0" w:line="240" w:lineRule="auto"/>
              <w:jc w:val="left"/>
            </w:pPr>
            <w:r>
              <w:t>10</w:t>
            </w:r>
          </w:p>
        </w:tc>
        <w:tc>
          <w:tcPr>
            <w:tcW w:w="2926"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4F90AA86" w14:textId="77777777" w:rsidR="00051ABF" w:rsidRDefault="33B702DC" w:rsidP="00460A04">
            <w:pPr>
              <w:spacing w:after="0" w:line="240" w:lineRule="auto"/>
              <w:jc w:val="left"/>
              <w:rPr>
                <w:rFonts w:ascii="Arial" w:eastAsia="Arial" w:hAnsi="Arial"/>
              </w:rPr>
            </w:pPr>
            <w:r>
              <w:t>Location of delivery</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77151DE1" w14:textId="28542E7A" w:rsidR="0024054A" w:rsidRPr="00415D85" w:rsidRDefault="0036255B" w:rsidP="00460A04">
            <w:pPr>
              <w:spacing w:after="0" w:line="240" w:lineRule="auto"/>
              <w:jc w:val="left"/>
            </w:pPr>
            <w:r>
              <w:t>Grimsby Institute</w:t>
            </w:r>
          </w:p>
        </w:tc>
      </w:tr>
      <w:tr w:rsidR="00051ABF" w14:paraId="0852510C" w14:textId="77777777" w:rsidTr="1079249F">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0B3267" w14:textId="77777777" w:rsidR="00051ABF" w:rsidRPr="00707D80" w:rsidRDefault="33B702DC" w:rsidP="00460A04">
            <w:pPr>
              <w:spacing w:after="0" w:line="240" w:lineRule="auto"/>
              <w:jc w:val="left"/>
            </w:pPr>
            <w:r>
              <w:t>11</w:t>
            </w:r>
          </w:p>
        </w:tc>
        <w:tc>
          <w:tcPr>
            <w:tcW w:w="2926"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7F996997" w14:textId="77777777" w:rsidR="00051ABF" w:rsidRDefault="33B702DC" w:rsidP="00460A04">
            <w:pPr>
              <w:spacing w:after="0" w:line="240" w:lineRule="auto"/>
              <w:jc w:val="left"/>
              <w:rPr>
                <w:rFonts w:ascii="Arial" w:eastAsia="Arial" w:hAnsi="Arial"/>
              </w:rPr>
            </w:pPr>
            <w:r>
              <w:t>Faculty</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3B74BBB8" w14:textId="47B46085" w:rsidR="00051ABF" w:rsidRPr="00117718" w:rsidRDefault="00385F18" w:rsidP="00460A04">
            <w:pPr>
              <w:spacing w:after="0" w:line="240" w:lineRule="auto"/>
              <w:jc w:val="left"/>
            </w:pPr>
            <w:r>
              <w:t>Digital &amp; Creative Industries</w:t>
            </w:r>
          </w:p>
        </w:tc>
      </w:tr>
      <w:tr w:rsidR="00051ABF" w14:paraId="4852413A" w14:textId="77777777" w:rsidTr="1079249F">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58FBEC9C" w14:textId="77777777" w:rsidR="00051ABF" w:rsidRDefault="33B702DC" w:rsidP="00460A04">
            <w:pPr>
              <w:spacing w:after="0" w:line="240" w:lineRule="auto"/>
              <w:jc w:val="left"/>
            </w:pPr>
            <w:r>
              <w:t>12</w:t>
            </w:r>
          </w:p>
        </w:tc>
        <w:tc>
          <w:tcPr>
            <w:tcW w:w="8647" w:type="dxa"/>
            <w:gridSpan w:val="5"/>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53B0FFCD" w14:textId="77777777" w:rsidR="00051ABF" w:rsidRPr="00591B3F" w:rsidRDefault="33B702DC" w:rsidP="00460A04">
            <w:pPr>
              <w:pStyle w:val="Default"/>
              <w:rPr>
                <w:rFonts w:ascii="Arial" w:eastAsia="Arial" w:hAnsi="Arial" w:cs="Arial"/>
              </w:rPr>
            </w:pPr>
            <w:r>
              <w:t>Entry requirements</w:t>
            </w:r>
          </w:p>
        </w:tc>
      </w:tr>
      <w:tr w:rsidR="00051ABF" w14:paraId="2A84DBD8" w14:textId="77777777" w:rsidTr="1079249F">
        <w:trPr>
          <w:trHeight w:val="567"/>
        </w:trPr>
        <w:tc>
          <w:tcPr>
            <w:tcW w:w="9322" w:type="dxa"/>
            <w:gridSpan w:val="6"/>
            <w:tcBorders>
              <w:top w:val="single" w:sz="6" w:space="0" w:color="auto"/>
              <w:left w:val="single" w:sz="4" w:space="0" w:color="auto"/>
              <w:bottom w:val="single" w:sz="6" w:space="0" w:color="auto"/>
              <w:right w:val="single" w:sz="4" w:space="0" w:color="auto"/>
            </w:tcBorders>
            <w:shd w:val="clear" w:color="auto" w:fill="auto"/>
            <w:vAlign w:val="center"/>
            <w:hideMark/>
          </w:tcPr>
          <w:p w14:paraId="169D1B2D" w14:textId="6DE7B378" w:rsidR="00946C95" w:rsidRPr="00460A04" w:rsidRDefault="00946C95" w:rsidP="00460A04">
            <w:pPr>
              <w:pStyle w:val="NormalWeb"/>
              <w:jc w:val="left"/>
              <w:rPr>
                <w:rFonts w:asciiTheme="minorHAnsi" w:hAnsiTheme="minorHAnsi"/>
                <w:b/>
                <w:color w:val="000000"/>
                <w:sz w:val="22"/>
                <w:szCs w:val="22"/>
              </w:rPr>
            </w:pPr>
            <w:r w:rsidRPr="00460A04">
              <w:rPr>
                <w:rFonts w:asciiTheme="minorHAnsi" w:hAnsiTheme="minorHAnsi"/>
                <w:b/>
                <w:color w:val="000000"/>
                <w:sz w:val="22"/>
                <w:szCs w:val="22"/>
              </w:rPr>
              <w:t>Standard offer</w:t>
            </w:r>
          </w:p>
          <w:p w14:paraId="24283D4E" w14:textId="6289A090" w:rsidR="00946C95" w:rsidRPr="00460A04" w:rsidRDefault="00946C95" w:rsidP="00460A04">
            <w:pPr>
              <w:pStyle w:val="NormalWeb"/>
              <w:jc w:val="left"/>
              <w:rPr>
                <w:rFonts w:asciiTheme="minorHAnsi" w:hAnsiTheme="minorHAnsi"/>
                <w:color w:val="000000"/>
                <w:sz w:val="22"/>
                <w:szCs w:val="22"/>
              </w:rPr>
            </w:pPr>
            <w:r w:rsidRPr="00460A04">
              <w:rPr>
                <w:rFonts w:asciiTheme="minorHAnsi" w:hAnsiTheme="minorHAnsi"/>
                <w:color w:val="000000"/>
                <w:sz w:val="22"/>
                <w:szCs w:val="22"/>
              </w:rPr>
              <w:t>Standard entry requirement for the degree will be 80 UCAS points, with a minimum of grade ‘4’ in GCSE</w:t>
            </w:r>
            <w:r w:rsidR="00780442">
              <w:rPr>
                <w:rFonts w:asciiTheme="minorHAnsi" w:hAnsiTheme="minorHAnsi"/>
                <w:color w:val="000000"/>
                <w:sz w:val="22"/>
                <w:szCs w:val="22"/>
              </w:rPr>
              <w:t xml:space="preserve"> </w:t>
            </w:r>
            <w:r w:rsidRPr="00460A04">
              <w:rPr>
                <w:rFonts w:asciiTheme="minorHAnsi" w:hAnsiTheme="minorHAnsi"/>
                <w:color w:val="000000"/>
                <w:sz w:val="22"/>
                <w:szCs w:val="22"/>
              </w:rPr>
              <w:t>English</w:t>
            </w:r>
            <w:r w:rsidR="001D6959" w:rsidRPr="00460A04">
              <w:rPr>
                <w:rFonts w:asciiTheme="minorHAnsi" w:hAnsiTheme="minorHAnsi"/>
                <w:color w:val="000000"/>
                <w:sz w:val="22"/>
                <w:szCs w:val="22"/>
              </w:rPr>
              <w:t xml:space="preserve"> or equivalent (Functional Skills Literacy Level 2 or Adult Literacy Level 2),</w:t>
            </w:r>
            <w:r w:rsidRPr="00460A04">
              <w:rPr>
                <w:rFonts w:asciiTheme="minorHAnsi" w:hAnsiTheme="minorHAnsi"/>
                <w:color w:val="000000"/>
                <w:sz w:val="22"/>
                <w:szCs w:val="22"/>
              </w:rPr>
              <w:t xml:space="preserve"> and grade ‘4’ in GCSE Mathematics</w:t>
            </w:r>
            <w:r w:rsidR="001D6959" w:rsidRPr="00460A04">
              <w:rPr>
                <w:rFonts w:asciiTheme="minorHAnsi" w:hAnsiTheme="minorHAnsi"/>
                <w:color w:val="000000"/>
                <w:sz w:val="22"/>
                <w:szCs w:val="22"/>
              </w:rPr>
              <w:t xml:space="preserve"> or equivalent (Functional Skills Numeracy Level 2 or Adult Numeracy Level 2)</w:t>
            </w:r>
            <w:r w:rsidRPr="00460A04">
              <w:rPr>
                <w:rFonts w:asciiTheme="minorHAnsi" w:hAnsiTheme="minorHAnsi"/>
                <w:color w:val="000000"/>
                <w:sz w:val="22"/>
                <w:szCs w:val="22"/>
              </w:rPr>
              <w:t>.</w:t>
            </w:r>
          </w:p>
          <w:p w14:paraId="21FCC8BD" w14:textId="77777777" w:rsidR="00FD08E2" w:rsidRDefault="00946C95" w:rsidP="00460A04">
            <w:pPr>
              <w:pStyle w:val="NormalWeb"/>
              <w:jc w:val="left"/>
              <w:rPr>
                <w:rFonts w:asciiTheme="minorHAnsi" w:hAnsiTheme="minorHAnsi"/>
                <w:b/>
                <w:color w:val="000000"/>
                <w:sz w:val="22"/>
                <w:szCs w:val="22"/>
              </w:rPr>
            </w:pPr>
            <w:r w:rsidRPr="00460A04">
              <w:rPr>
                <w:rFonts w:asciiTheme="minorHAnsi" w:hAnsiTheme="minorHAnsi"/>
                <w:b/>
                <w:color w:val="000000"/>
                <w:sz w:val="22"/>
                <w:szCs w:val="22"/>
              </w:rPr>
              <w:t>Non-standard offer</w:t>
            </w:r>
          </w:p>
          <w:p w14:paraId="3349F1B6" w14:textId="1032AF6B" w:rsidR="00BA277F" w:rsidRPr="00FD08E2" w:rsidRDefault="00780442" w:rsidP="00460A04">
            <w:pPr>
              <w:pStyle w:val="NormalWeb"/>
              <w:jc w:val="left"/>
              <w:rPr>
                <w:rFonts w:asciiTheme="minorHAnsi" w:hAnsiTheme="minorHAnsi"/>
                <w:b/>
                <w:color w:val="000000"/>
                <w:sz w:val="22"/>
                <w:szCs w:val="22"/>
              </w:rPr>
            </w:pPr>
            <w:r>
              <w:rPr>
                <w:rFonts w:asciiTheme="minorHAnsi" w:hAnsiTheme="minorHAnsi"/>
                <w:color w:val="000000"/>
                <w:sz w:val="22"/>
                <w:szCs w:val="22"/>
              </w:rPr>
              <w:t>TEC Partnership</w:t>
            </w:r>
            <w:r w:rsidR="00946C95" w:rsidRPr="00460A04">
              <w:rPr>
                <w:rFonts w:asciiTheme="minorHAnsi" w:hAnsiTheme="minorHAnsi"/>
                <w:color w:val="000000"/>
                <w:sz w:val="22"/>
                <w:szCs w:val="22"/>
              </w:rPr>
              <w:t xml:space="preserve"> also</w:t>
            </w:r>
            <w:r w:rsidR="001D6959" w:rsidRPr="00460A04">
              <w:rPr>
                <w:rFonts w:asciiTheme="minorHAnsi" w:hAnsiTheme="minorHAnsi"/>
                <w:color w:val="000000"/>
                <w:sz w:val="22"/>
                <w:szCs w:val="22"/>
              </w:rPr>
              <w:t xml:space="preserve"> </w:t>
            </w:r>
            <w:r w:rsidR="00946C95" w:rsidRPr="00460A04">
              <w:rPr>
                <w:rFonts w:asciiTheme="minorHAnsi" w:hAnsiTheme="minorHAnsi"/>
                <w:color w:val="000000"/>
                <w:sz w:val="22"/>
                <w:szCs w:val="22"/>
              </w:rPr>
              <w:t>encourage</w:t>
            </w:r>
            <w:r w:rsidR="00383ED0" w:rsidRPr="00460A04">
              <w:rPr>
                <w:rFonts w:asciiTheme="minorHAnsi" w:hAnsiTheme="minorHAnsi"/>
                <w:color w:val="000000"/>
                <w:sz w:val="22"/>
                <w:szCs w:val="22"/>
              </w:rPr>
              <w:t>s</w:t>
            </w:r>
            <w:r w:rsidR="00946C95" w:rsidRPr="00460A04">
              <w:rPr>
                <w:rFonts w:asciiTheme="minorHAnsi" w:hAnsiTheme="minorHAnsi"/>
                <w:color w:val="000000"/>
                <w:sz w:val="22"/>
                <w:szCs w:val="22"/>
              </w:rPr>
              <w:t xml:space="preserve"> applications from non-traditional learners who lack formal academic qualifications</w:t>
            </w:r>
            <w:r w:rsidR="00FA65C5">
              <w:rPr>
                <w:rFonts w:asciiTheme="minorHAnsi" w:hAnsiTheme="minorHAnsi"/>
                <w:color w:val="000000"/>
                <w:sz w:val="22"/>
                <w:szCs w:val="22"/>
              </w:rPr>
              <w:t xml:space="preserve"> for the standard entry route</w:t>
            </w:r>
            <w:r w:rsidR="00946C95" w:rsidRPr="00460A04">
              <w:rPr>
                <w:rFonts w:asciiTheme="minorHAnsi" w:hAnsiTheme="minorHAnsi"/>
                <w:color w:val="000000"/>
                <w:sz w:val="22"/>
                <w:szCs w:val="22"/>
              </w:rPr>
              <w:t>. All such</w:t>
            </w:r>
            <w:r w:rsidR="001D6959" w:rsidRPr="00460A04">
              <w:rPr>
                <w:rFonts w:asciiTheme="minorHAnsi" w:hAnsiTheme="minorHAnsi"/>
                <w:color w:val="000000"/>
                <w:sz w:val="22"/>
                <w:szCs w:val="22"/>
              </w:rPr>
              <w:t xml:space="preserve"> </w:t>
            </w:r>
            <w:r w:rsidR="00946C95" w:rsidRPr="00460A04">
              <w:rPr>
                <w:rFonts w:asciiTheme="minorHAnsi" w:hAnsiTheme="minorHAnsi"/>
                <w:color w:val="000000"/>
                <w:sz w:val="22"/>
                <w:szCs w:val="22"/>
              </w:rPr>
              <w:t xml:space="preserve">non-traditional applicants will be interviewed, set an appropriate piece of work </w:t>
            </w:r>
            <w:r w:rsidR="00383ED0" w:rsidRPr="00460A04">
              <w:rPr>
                <w:rFonts w:asciiTheme="minorHAnsi" w:hAnsiTheme="minorHAnsi"/>
                <w:color w:val="000000"/>
                <w:sz w:val="22"/>
                <w:szCs w:val="22"/>
              </w:rPr>
              <w:t>which will demonstrate both academic and technical aptitude</w:t>
            </w:r>
            <w:r w:rsidR="00946C95" w:rsidRPr="00460A04">
              <w:rPr>
                <w:rFonts w:asciiTheme="minorHAnsi" w:hAnsiTheme="minorHAnsi"/>
                <w:color w:val="000000"/>
                <w:sz w:val="22"/>
                <w:szCs w:val="22"/>
              </w:rPr>
              <w:t xml:space="preserve"> within </w:t>
            </w:r>
            <w:r w:rsidR="00383ED0" w:rsidRPr="00460A04">
              <w:rPr>
                <w:rFonts w:asciiTheme="minorHAnsi" w:hAnsiTheme="minorHAnsi"/>
                <w:color w:val="000000"/>
                <w:sz w:val="22"/>
                <w:szCs w:val="22"/>
              </w:rPr>
              <w:t>digital technologies</w:t>
            </w:r>
            <w:r w:rsidR="00F80FF2" w:rsidRPr="00460A04">
              <w:rPr>
                <w:rFonts w:asciiTheme="minorHAnsi" w:hAnsiTheme="minorHAnsi"/>
                <w:color w:val="000000"/>
                <w:sz w:val="22"/>
                <w:szCs w:val="22"/>
              </w:rPr>
              <w:t>. Applicants already working with this field will be asked to provide</w:t>
            </w:r>
            <w:r w:rsidR="00946C95" w:rsidRPr="00460A04">
              <w:rPr>
                <w:rFonts w:asciiTheme="minorHAnsi" w:hAnsiTheme="minorHAnsi"/>
                <w:color w:val="000000"/>
                <w:sz w:val="22"/>
                <w:szCs w:val="22"/>
              </w:rPr>
              <w:t xml:space="preserve"> evidence of </w:t>
            </w:r>
            <w:r w:rsidR="00946C95" w:rsidRPr="00460A04">
              <w:rPr>
                <w:rFonts w:asciiTheme="minorHAnsi" w:hAnsiTheme="minorHAnsi"/>
                <w:color w:val="000000"/>
                <w:sz w:val="22"/>
                <w:szCs w:val="22"/>
              </w:rPr>
              <w:lastRenderedPageBreak/>
              <w:t>relevant digital product development and a judgement made</w:t>
            </w:r>
            <w:r w:rsidR="001D6959" w:rsidRPr="00460A04">
              <w:rPr>
                <w:rFonts w:asciiTheme="minorHAnsi" w:hAnsiTheme="minorHAnsi"/>
                <w:color w:val="000000"/>
                <w:sz w:val="22"/>
                <w:szCs w:val="22"/>
              </w:rPr>
              <w:t xml:space="preserve"> </w:t>
            </w:r>
            <w:proofErr w:type="gramStart"/>
            <w:r w:rsidR="00946C95" w:rsidRPr="00460A04">
              <w:rPr>
                <w:rFonts w:asciiTheme="minorHAnsi" w:hAnsiTheme="minorHAnsi"/>
                <w:color w:val="000000"/>
                <w:sz w:val="22"/>
                <w:szCs w:val="22"/>
              </w:rPr>
              <w:t>taking into account</w:t>
            </w:r>
            <w:proofErr w:type="gramEnd"/>
            <w:r w:rsidR="00946C95" w:rsidRPr="00460A04">
              <w:rPr>
                <w:rFonts w:asciiTheme="minorHAnsi" w:hAnsiTheme="minorHAnsi"/>
                <w:color w:val="000000"/>
                <w:sz w:val="22"/>
                <w:szCs w:val="22"/>
              </w:rPr>
              <w:t xml:space="preserve"> their academic potential and relevant experience.</w:t>
            </w:r>
          </w:p>
          <w:p w14:paraId="7FB468CB" w14:textId="77777777" w:rsidR="00BA277F" w:rsidRPr="00F83E26" w:rsidRDefault="00BA277F" w:rsidP="00BA277F">
            <w:pPr>
              <w:pStyle w:val="paragraph"/>
              <w:spacing w:before="0" w:beforeAutospacing="0" w:after="0" w:afterAutospacing="0"/>
              <w:jc w:val="both"/>
              <w:textAlignment w:val="baseline"/>
              <w:rPr>
                <w:rFonts w:ascii="Arial" w:hAnsi="Arial" w:cs="Arial"/>
                <w:b/>
                <w:bCs/>
                <w:sz w:val="18"/>
                <w:szCs w:val="18"/>
              </w:rPr>
            </w:pPr>
            <w:r w:rsidRPr="00F83E26">
              <w:rPr>
                <w:rStyle w:val="normaltextrun"/>
                <w:rFonts w:ascii="Calibri" w:eastAsiaTheme="majorEastAsia" w:hAnsi="Calibri" w:cs="Calibri"/>
                <w:b/>
                <w:bCs/>
                <w:sz w:val="22"/>
                <w:szCs w:val="22"/>
              </w:rPr>
              <w:t>Accreditation of prior learning</w:t>
            </w:r>
            <w:r w:rsidRPr="00F83E26">
              <w:rPr>
                <w:rStyle w:val="eop"/>
                <w:rFonts w:ascii="Calibri" w:hAnsi="Calibri" w:cs="Calibri"/>
                <w:b/>
                <w:bCs/>
                <w:sz w:val="22"/>
                <w:szCs w:val="22"/>
              </w:rPr>
              <w:t> </w:t>
            </w:r>
          </w:p>
          <w:p w14:paraId="472539F1" w14:textId="247D16A0" w:rsidR="00BA277F" w:rsidRPr="00BD7B38" w:rsidRDefault="00BA277F" w:rsidP="00BA277F">
            <w:pPr>
              <w:pStyle w:val="paragraph"/>
              <w:spacing w:before="0" w:beforeAutospacing="0" w:after="0" w:afterAutospacing="0"/>
              <w:jc w:val="both"/>
              <w:textAlignment w:val="baseline"/>
              <w:rPr>
                <w:rFonts w:ascii="Arial" w:hAnsi="Arial" w:cs="Arial"/>
                <w:sz w:val="18"/>
                <w:szCs w:val="18"/>
              </w:rPr>
            </w:pPr>
            <w:r w:rsidRPr="00F83E26">
              <w:rPr>
                <w:rStyle w:val="normaltextrun"/>
                <w:rFonts w:ascii="Calibri" w:eastAsiaTheme="majorEastAsia" w:hAnsi="Calibri" w:cs="Calibri"/>
                <w:sz w:val="22"/>
                <w:szCs w:val="22"/>
              </w:rPr>
              <w:t>TEC Partnership encourages student transfers from other institutions.  Applicants may be admitted with credit for prior certificated learning (</w:t>
            </w:r>
            <w:proofErr w:type="spellStart"/>
            <w:r w:rsidRPr="00F83E26">
              <w:rPr>
                <w:rStyle w:val="spellingerror"/>
                <w:rFonts w:ascii="Calibri" w:hAnsi="Calibri" w:cs="Calibri"/>
                <w:sz w:val="22"/>
                <w:szCs w:val="22"/>
              </w:rPr>
              <w:t>APcL</w:t>
            </w:r>
            <w:proofErr w:type="spellEnd"/>
            <w:r w:rsidRPr="00F83E26">
              <w:rPr>
                <w:rStyle w:val="normaltextrun"/>
                <w:rFonts w:ascii="Calibri" w:eastAsiaTheme="majorEastAsia" w:hAnsi="Calibri" w:cs="Calibri"/>
                <w:sz w:val="22"/>
                <w:szCs w:val="22"/>
              </w:rPr>
              <w:t>) or work/life experience or other uncertificated learning (</w:t>
            </w:r>
            <w:proofErr w:type="spellStart"/>
            <w:r w:rsidRPr="00F83E26">
              <w:rPr>
                <w:rStyle w:val="spellingerror"/>
                <w:rFonts w:ascii="Calibri" w:hAnsi="Calibri" w:cs="Calibri"/>
                <w:sz w:val="22"/>
                <w:szCs w:val="22"/>
              </w:rPr>
              <w:t>APeL</w:t>
            </w:r>
            <w:proofErr w:type="spellEnd"/>
            <w:r w:rsidRPr="00F83E26">
              <w:rPr>
                <w:rStyle w:val="normaltextrun"/>
                <w:rFonts w:ascii="Calibri" w:eastAsiaTheme="majorEastAsia" w:hAnsi="Calibri" w:cs="Calibri"/>
                <w:sz w:val="22"/>
                <w:szCs w:val="22"/>
              </w:rPr>
              <w:t>).  Please refer to th</w:t>
            </w:r>
            <w:r w:rsidR="00CE7E54">
              <w:rPr>
                <w:rStyle w:val="eop"/>
              </w:rPr>
              <w:t xml:space="preserve">e </w:t>
            </w:r>
            <w:hyperlink r:id="rId13" w:history="1">
              <w:r w:rsidRPr="00CE7E54">
                <w:rPr>
                  <w:rStyle w:val="Hyperlink"/>
                  <w:rFonts w:ascii="Calibri" w:eastAsiaTheme="majorEastAsia" w:hAnsi="Calibri" w:cs="Calibri"/>
                  <w:sz w:val="22"/>
                  <w:szCs w:val="22"/>
                </w:rPr>
                <w:t>HE</w:t>
              </w:r>
              <w:r w:rsidR="00CE7E54" w:rsidRPr="00CE7E54">
                <w:rPr>
                  <w:rStyle w:val="Hyperlink"/>
                  <w:rFonts w:ascii="Calibri" w:eastAsiaTheme="majorEastAsia" w:hAnsi="Calibri" w:cs="Calibri"/>
                  <w:sz w:val="22"/>
                  <w:szCs w:val="22"/>
                </w:rPr>
                <w:t>21 Student Transfers and the Accreditation of Prior Learning</w:t>
              </w:r>
              <w:r w:rsidRPr="00CE7E54">
                <w:rPr>
                  <w:rStyle w:val="Hyperlink"/>
                  <w:rFonts w:ascii="Calibri" w:eastAsiaTheme="majorEastAsia" w:hAnsi="Calibri" w:cs="Calibri"/>
                  <w:sz w:val="22"/>
                  <w:szCs w:val="22"/>
                </w:rPr>
                <w:t xml:space="preserve"> Admissions</w:t>
              </w:r>
            </w:hyperlink>
          </w:p>
          <w:p w14:paraId="20B5B4CB" w14:textId="3168D4EA" w:rsidR="00BA277F" w:rsidRPr="00BD7B38" w:rsidRDefault="00BA277F" w:rsidP="00BA277F">
            <w:pPr>
              <w:pStyle w:val="paragraph"/>
              <w:spacing w:before="0" w:beforeAutospacing="0" w:after="0" w:afterAutospacing="0"/>
              <w:jc w:val="both"/>
              <w:textAlignment w:val="baseline"/>
              <w:rPr>
                <w:rFonts w:ascii="Arial" w:hAnsi="Arial" w:cs="Arial"/>
                <w:sz w:val="18"/>
                <w:szCs w:val="18"/>
              </w:rPr>
            </w:pPr>
            <w:r w:rsidRPr="00BD7B38">
              <w:rPr>
                <w:rStyle w:val="eop"/>
                <w:rFonts w:ascii="Calibri" w:hAnsi="Calibri" w:cs="Calibri"/>
                <w:sz w:val="22"/>
                <w:szCs w:val="22"/>
              </w:rPr>
              <w:t> </w:t>
            </w:r>
          </w:p>
          <w:p w14:paraId="75E5919B" w14:textId="77777777" w:rsidR="00BA277F" w:rsidRPr="00F83E26" w:rsidRDefault="00BA277F" w:rsidP="00BA277F">
            <w:pPr>
              <w:pStyle w:val="paragraph"/>
              <w:spacing w:before="0" w:beforeAutospacing="0" w:after="0" w:afterAutospacing="0"/>
              <w:jc w:val="both"/>
              <w:textAlignment w:val="baseline"/>
              <w:rPr>
                <w:rFonts w:ascii="Arial" w:hAnsi="Arial" w:cs="Arial"/>
                <w:b/>
                <w:bCs/>
                <w:sz w:val="18"/>
                <w:szCs w:val="18"/>
              </w:rPr>
            </w:pPr>
            <w:r w:rsidRPr="00F83E26">
              <w:rPr>
                <w:rStyle w:val="normaltextrun"/>
                <w:rFonts w:ascii="Calibri" w:eastAsiaTheme="majorEastAsia" w:hAnsi="Calibri" w:cs="Calibri"/>
                <w:b/>
                <w:bCs/>
                <w:sz w:val="22"/>
                <w:szCs w:val="22"/>
              </w:rPr>
              <w:t>International admissions</w:t>
            </w:r>
            <w:r w:rsidRPr="00F83E26">
              <w:rPr>
                <w:rStyle w:val="eop"/>
                <w:rFonts w:ascii="Calibri" w:hAnsi="Calibri" w:cs="Calibri"/>
                <w:b/>
                <w:bCs/>
                <w:sz w:val="22"/>
                <w:szCs w:val="22"/>
              </w:rPr>
              <w:t> </w:t>
            </w:r>
          </w:p>
          <w:p w14:paraId="030FDA8D" w14:textId="0B653972" w:rsidR="00BA277F" w:rsidRPr="00BD7B38" w:rsidRDefault="00BA277F" w:rsidP="00BA277F">
            <w:pPr>
              <w:pStyle w:val="paragraph"/>
              <w:spacing w:before="0" w:beforeAutospacing="0" w:after="0" w:afterAutospacing="0"/>
              <w:jc w:val="both"/>
              <w:textAlignment w:val="baseline"/>
              <w:rPr>
                <w:rFonts w:ascii="Arial" w:hAnsi="Arial" w:cs="Arial"/>
                <w:sz w:val="18"/>
                <w:szCs w:val="18"/>
              </w:rPr>
            </w:pPr>
            <w:r w:rsidRPr="00F83E26">
              <w:rPr>
                <w:rStyle w:val="normaltextrun"/>
                <w:rFonts w:ascii="Calibri" w:eastAsiaTheme="majorEastAsia" w:hAnsi="Calibri" w:cs="Calibri"/>
                <w:sz w:val="22"/>
                <w:szCs w:val="22"/>
              </w:rPr>
              <w:t>TEC Partnership</w:t>
            </w:r>
            <w:r w:rsidRPr="00F83E26">
              <w:rPr>
                <w:rStyle w:val="apple-converted-space"/>
                <w:rFonts w:ascii="Calibri" w:hAnsi="Calibri" w:cs="Calibri"/>
                <w:sz w:val="22"/>
                <w:szCs w:val="22"/>
              </w:rPr>
              <w:t> </w:t>
            </w:r>
            <w:r w:rsidRPr="00F83E26">
              <w:rPr>
                <w:rStyle w:val="normaltextrun"/>
                <w:rFonts w:ascii="Calibri" w:eastAsiaTheme="majorEastAsia" w:hAnsi="Calibri" w:cs="Calibri"/>
                <w:sz w:val="22"/>
                <w:szCs w:val="22"/>
              </w:rPr>
              <w:t>recognises a wide range of entry qualifications as being equivalent to A’ level standard; if students hold a qualification not listed above please contact TEC Partnership's admissions team on +44 (0) 1472 311222</w:t>
            </w:r>
            <w:r w:rsidRPr="00F83E26">
              <w:rPr>
                <w:rStyle w:val="apple-converted-space"/>
                <w:rFonts w:ascii="Calibri" w:hAnsi="Calibri" w:cs="Calibri"/>
                <w:sz w:val="22"/>
                <w:szCs w:val="22"/>
              </w:rPr>
              <w:t> </w:t>
            </w:r>
            <w:r w:rsidR="0031400E" w:rsidRPr="00F83E26">
              <w:rPr>
                <w:rStyle w:val="spellingerror"/>
                <w:rFonts w:ascii="Calibri" w:hAnsi="Calibri" w:cs="Calibri"/>
                <w:sz w:val="22"/>
                <w:szCs w:val="22"/>
              </w:rPr>
              <w:t>ext.</w:t>
            </w:r>
            <w:r w:rsidRPr="00F83E26">
              <w:rPr>
                <w:rStyle w:val="apple-converted-space"/>
                <w:rFonts w:ascii="Calibri" w:hAnsi="Calibri" w:cs="Calibri"/>
                <w:sz w:val="22"/>
                <w:szCs w:val="22"/>
              </w:rPr>
              <w:t> </w:t>
            </w:r>
            <w:r w:rsidRPr="00F83E26">
              <w:rPr>
                <w:rStyle w:val="normaltextrun"/>
                <w:rFonts w:ascii="Calibri" w:eastAsiaTheme="majorEastAsia" w:hAnsi="Calibri" w:cs="Calibri"/>
                <w:sz w:val="22"/>
                <w:szCs w:val="22"/>
              </w:rPr>
              <w:t>434.</w:t>
            </w:r>
            <w:r w:rsidRPr="00BA7325">
              <w:rPr>
                <w:rStyle w:val="eop"/>
                <w:rFonts w:ascii="Calibri" w:hAnsi="Calibri" w:cs="Calibri"/>
                <w:sz w:val="22"/>
                <w:szCs w:val="22"/>
              </w:rPr>
              <w:t> </w:t>
            </w:r>
          </w:p>
          <w:p w14:paraId="124014CA" w14:textId="77777777" w:rsidR="00BA277F" w:rsidRPr="00BD7B38" w:rsidRDefault="00BA277F" w:rsidP="00BA277F">
            <w:pPr>
              <w:pStyle w:val="paragraph"/>
              <w:spacing w:before="0" w:beforeAutospacing="0" w:after="0" w:afterAutospacing="0"/>
              <w:jc w:val="both"/>
              <w:textAlignment w:val="baseline"/>
              <w:rPr>
                <w:rFonts w:ascii="Arial" w:hAnsi="Arial" w:cs="Arial"/>
                <w:sz w:val="18"/>
                <w:szCs w:val="18"/>
              </w:rPr>
            </w:pPr>
            <w:r w:rsidRPr="00BD7B38">
              <w:rPr>
                <w:rStyle w:val="eop"/>
                <w:rFonts w:ascii="Calibri" w:hAnsi="Calibri" w:cs="Calibri"/>
                <w:sz w:val="22"/>
                <w:szCs w:val="22"/>
              </w:rPr>
              <w:t> </w:t>
            </w:r>
          </w:p>
          <w:p w14:paraId="5DB718EE" w14:textId="0565E7EC" w:rsidR="005420DC" w:rsidRPr="00F83E26" w:rsidRDefault="00BA277F" w:rsidP="00F83E26">
            <w:pPr>
              <w:pStyle w:val="paragraph"/>
              <w:spacing w:before="0" w:beforeAutospacing="0" w:after="0" w:afterAutospacing="0"/>
              <w:jc w:val="both"/>
              <w:textAlignment w:val="baseline"/>
              <w:rPr>
                <w:rFonts w:ascii="Arial" w:hAnsi="Arial" w:cs="Arial"/>
                <w:sz w:val="18"/>
                <w:szCs w:val="18"/>
              </w:rPr>
            </w:pPr>
            <w:r w:rsidRPr="00F83E26">
              <w:rPr>
                <w:rStyle w:val="normaltextrun"/>
                <w:rFonts w:ascii="Calibri" w:eastAsiaTheme="majorEastAsia" w:hAnsi="Calibri" w:cs="Calibri"/>
                <w:sz w:val="22"/>
                <w:szCs w:val="22"/>
              </w:rPr>
              <w:t>International students must evidence they possess a satisfactory command of English language in terms of reading, writing, listening and are expected to have achieved Level B2 on the Common European Framework of Reference for Language (CEFR), as defined by UK Visas and Immigration.</w:t>
            </w:r>
            <w:r w:rsidRPr="00BA7325">
              <w:rPr>
                <w:rStyle w:val="eop"/>
                <w:rFonts w:ascii="Calibri" w:hAnsi="Calibri" w:cs="Calibri"/>
                <w:sz w:val="22"/>
                <w:szCs w:val="22"/>
              </w:rPr>
              <w:t> </w:t>
            </w:r>
          </w:p>
          <w:p w14:paraId="6A07062D" w14:textId="6760FB51" w:rsidR="00051ABF" w:rsidRPr="005B54FA" w:rsidRDefault="00051ABF" w:rsidP="00460A04">
            <w:pPr>
              <w:spacing w:line="240" w:lineRule="auto"/>
              <w:jc w:val="left"/>
              <w:rPr>
                <w:rFonts w:cs="Calibri"/>
              </w:rPr>
            </w:pPr>
          </w:p>
        </w:tc>
      </w:tr>
      <w:tr w:rsidR="00051ABF" w14:paraId="5D2E4F92" w14:textId="77777777" w:rsidTr="1079249F">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45F2ABBC" w14:textId="77777777" w:rsidR="00051ABF" w:rsidRPr="00707D80" w:rsidRDefault="33B702DC" w:rsidP="00591B3F">
            <w:pPr>
              <w:spacing w:after="0" w:line="240" w:lineRule="auto"/>
            </w:pPr>
            <w:r>
              <w:lastRenderedPageBreak/>
              <w:t>13</w:t>
            </w:r>
          </w:p>
        </w:tc>
        <w:tc>
          <w:tcPr>
            <w:tcW w:w="2926"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09B322F7" w14:textId="77777777" w:rsidR="00051ABF" w:rsidRDefault="33B702DC" w:rsidP="00591B3F">
            <w:pPr>
              <w:spacing w:after="0" w:line="240" w:lineRule="auto"/>
              <w:jc w:val="left"/>
              <w:rPr>
                <w:rFonts w:ascii="Arial" w:eastAsia="Arial" w:hAnsi="Arial"/>
              </w:rPr>
            </w:pPr>
            <w:r>
              <w:t>Minimum number of students required for the programme to run</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5BE43767" w14:textId="6FF51733" w:rsidR="00051ABF" w:rsidRPr="00117718" w:rsidRDefault="001D6959" w:rsidP="005B54FA">
            <w:r w:rsidRPr="005B54FA">
              <w:t>12</w:t>
            </w:r>
            <w:r w:rsidR="00DA1488" w:rsidRPr="005B54FA">
              <w:t xml:space="preserve"> </w:t>
            </w:r>
          </w:p>
        </w:tc>
      </w:tr>
      <w:tr w:rsidR="00051ABF" w14:paraId="19D16F82"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54AF761F" w14:textId="77777777" w:rsidR="00051ABF" w:rsidRPr="00707D80" w:rsidRDefault="33B702DC" w:rsidP="00591B3F">
            <w:pPr>
              <w:spacing w:after="0" w:line="240" w:lineRule="auto"/>
            </w:pPr>
            <w:r>
              <w:t>14</w:t>
            </w:r>
          </w:p>
        </w:tc>
        <w:tc>
          <w:tcPr>
            <w:tcW w:w="8647" w:type="dxa"/>
            <w:gridSpan w:val="5"/>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6A53542F" w14:textId="77777777" w:rsidR="00051ABF" w:rsidRPr="00117718" w:rsidRDefault="33B702DC" w:rsidP="00591B3F">
            <w:pPr>
              <w:spacing w:after="0" w:line="240" w:lineRule="auto"/>
            </w:pPr>
            <w:r>
              <w:t>Degree classification weighting</w:t>
            </w:r>
          </w:p>
        </w:tc>
      </w:tr>
      <w:tr w:rsidR="00051ABF" w14:paraId="0454AA05" w14:textId="77777777" w:rsidTr="1079249F">
        <w:tblPrEx>
          <w:tblBorders>
            <w:insideV w:val="none" w:sz="0" w:space="0" w:color="auto"/>
          </w:tblBorders>
        </w:tblPrEx>
        <w:trPr>
          <w:trHeight w:val="621"/>
        </w:trPr>
        <w:tc>
          <w:tcPr>
            <w:tcW w:w="932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767F14FA" w14:textId="51D0DD6C" w:rsidR="00591B3F" w:rsidRPr="00FD08E2" w:rsidRDefault="33B702DC" w:rsidP="00591B3F">
            <w:pPr>
              <w:spacing w:after="0" w:line="240" w:lineRule="auto"/>
            </w:pPr>
            <w:r>
              <w:t>The degree classification is awarded based on the average percentage mark achieved at level 5 of the degree.</w:t>
            </w:r>
          </w:p>
        </w:tc>
      </w:tr>
      <w:tr w:rsidR="00051ABF" w14:paraId="1F3874B1"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3F0B2435" w14:textId="77777777" w:rsidR="00051ABF" w:rsidRPr="00707D80" w:rsidRDefault="33B702DC" w:rsidP="00460A04">
            <w:pPr>
              <w:spacing w:after="0" w:line="240" w:lineRule="auto"/>
              <w:jc w:val="left"/>
            </w:pPr>
            <w:r>
              <w:t>15</w:t>
            </w:r>
          </w:p>
        </w:tc>
        <w:tc>
          <w:tcPr>
            <w:tcW w:w="8647" w:type="dxa"/>
            <w:gridSpan w:val="5"/>
            <w:tcBorders>
              <w:top w:val="single" w:sz="6" w:space="0" w:color="auto"/>
              <w:left w:val="single" w:sz="4" w:space="0" w:color="auto"/>
              <w:bottom w:val="single" w:sz="6" w:space="0" w:color="auto"/>
              <w:right w:val="single" w:sz="4" w:space="0" w:color="auto"/>
            </w:tcBorders>
            <w:shd w:val="clear" w:color="auto" w:fill="9BBB59" w:themeFill="accent3"/>
            <w:vAlign w:val="center"/>
          </w:tcPr>
          <w:p w14:paraId="2978ED68" w14:textId="77777777" w:rsidR="00051ABF" w:rsidRPr="00117718" w:rsidRDefault="33B702DC" w:rsidP="00460A04">
            <w:pPr>
              <w:spacing w:after="0" w:line="240" w:lineRule="auto"/>
              <w:jc w:val="left"/>
            </w:pPr>
            <w:r>
              <w:t>Aims of the programme and distinctive features/fit with existing provision</w:t>
            </w:r>
          </w:p>
        </w:tc>
      </w:tr>
      <w:tr w:rsidR="00C13597" w14:paraId="4CB572DC" w14:textId="77777777" w:rsidTr="00311D8A">
        <w:tblPrEx>
          <w:tblBorders>
            <w:insideV w:val="none" w:sz="0" w:space="0" w:color="auto"/>
          </w:tblBorders>
        </w:tblPrEx>
        <w:trPr>
          <w:trHeight w:val="567"/>
        </w:trPr>
        <w:tc>
          <w:tcPr>
            <w:tcW w:w="9322" w:type="dxa"/>
            <w:gridSpan w:val="6"/>
            <w:tcBorders>
              <w:top w:val="single" w:sz="6" w:space="0" w:color="auto"/>
              <w:left w:val="single" w:sz="4" w:space="0" w:color="auto"/>
              <w:bottom w:val="single" w:sz="6" w:space="0" w:color="auto"/>
              <w:right w:val="single" w:sz="4" w:space="0" w:color="auto"/>
            </w:tcBorders>
            <w:vAlign w:val="center"/>
          </w:tcPr>
          <w:p w14:paraId="2CF0E250" w14:textId="6FA84A80" w:rsidR="00026B71" w:rsidRDefault="00DA1488" w:rsidP="00460A04">
            <w:pPr>
              <w:tabs>
                <w:tab w:val="left" w:pos="550"/>
                <w:tab w:val="left" w:pos="1430"/>
              </w:tabs>
              <w:jc w:val="left"/>
              <w:rPr>
                <w:rFonts w:cs="Calibri"/>
                <w:b/>
              </w:rPr>
            </w:pPr>
            <w:r w:rsidRPr="00C664F3">
              <w:rPr>
                <w:rFonts w:cs="Calibri"/>
                <w:b/>
              </w:rPr>
              <w:t>Overall programme description:</w:t>
            </w:r>
          </w:p>
          <w:p w14:paraId="612B3D22" w14:textId="7055C8AD" w:rsidR="00026B71" w:rsidRPr="00C664F3" w:rsidRDefault="00EF04D7" w:rsidP="00602F9F">
            <w:pPr>
              <w:spacing w:line="240" w:lineRule="auto"/>
            </w:pPr>
            <w:r>
              <w:t>Digital &amp; Technology Solutions</w:t>
            </w:r>
            <w:r w:rsidR="00026B71" w:rsidRPr="00C664F3">
              <w:t xml:space="preserve"> </w:t>
            </w:r>
            <w:r w:rsidR="008F504D">
              <w:t>aims to integrate theory and practice</w:t>
            </w:r>
            <w:r w:rsidR="00026B71" w:rsidRPr="00C664F3">
              <w:t xml:space="preserve"> in each of the core subject areas </w:t>
            </w:r>
            <w:r w:rsidR="008F504D">
              <w:t>and</w:t>
            </w:r>
            <w:r w:rsidR="00026B71" w:rsidRPr="00C664F3">
              <w:t xml:space="preserve"> will actively encourage continued </w:t>
            </w:r>
            <w:r w:rsidR="00026B71">
              <w:t>application within a commercial and business context.</w:t>
            </w:r>
            <w:r w:rsidR="00026B71" w:rsidRPr="00C664F3">
              <w:t xml:space="preserve"> </w:t>
            </w:r>
            <w:r>
              <w:t>As you progress through the programme, you will</w:t>
            </w:r>
            <w:r w:rsidR="00026B71" w:rsidRPr="00C664F3">
              <w:t xml:space="preserve"> develop specialist skills aligned with </w:t>
            </w:r>
            <w:r>
              <w:t>your career interests and aspirations.</w:t>
            </w:r>
            <w:r w:rsidR="00026B71" w:rsidRPr="00C664F3">
              <w:t xml:space="preserve"> As practitioners</w:t>
            </w:r>
            <w:r>
              <w:t>,</w:t>
            </w:r>
            <w:r w:rsidR="00026B71" w:rsidRPr="00C664F3">
              <w:t xml:space="preserve"> </w:t>
            </w:r>
            <w:r>
              <w:t>you</w:t>
            </w:r>
            <w:r w:rsidR="00026B71" w:rsidRPr="00C664F3">
              <w:t xml:space="preserve"> will not only develop academic work but will build a portfolio of developmental w</w:t>
            </w:r>
            <w:r>
              <w:t>ork which will help in preparation</w:t>
            </w:r>
            <w:r w:rsidR="00026B71" w:rsidRPr="00C664F3">
              <w:t xml:space="preserve"> for both industry and further academic study at level 6 hono</w:t>
            </w:r>
            <w:r w:rsidR="009773FF">
              <w:t>u</w:t>
            </w:r>
            <w:r w:rsidR="00026B71" w:rsidRPr="00C664F3">
              <w:t xml:space="preserve">rs stage </w:t>
            </w:r>
            <w:r w:rsidR="000879CB">
              <w:t>(</w:t>
            </w:r>
            <w:r w:rsidR="009773FF">
              <w:t>T</w:t>
            </w:r>
            <w:r w:rsidR="00026B71" w:rsidRPr="00C664F3">
              <w:t>op</w:t>
            </w:r>
            <w:r w:rsidR="000879CB">
              <w:t xml:space="preserve"> Up).</w:t>
            </w:r>
          </w:p>
          <w:p w14:paraId="3026F254" w14:textId="032BD61F" w:rsidR="00026B71" w:rsidRPr="00026B71" w:rsidRDefault="00026B71" w:rsidP="00602F9F">
            <w:pPr>
              <w:spacing w:line="240" w:lineRule="auto"/>
              <w:rPr>
                <w:b/>
              </w:rPr>
            </w:pPr>
            <w:r w:rsidRPr="00C664F3">
              <w:t xml:space="preserve">Delivery will be through lectures and presentations to </w:t>
            </w:r>
            <w:r w:rsidR="00933D2C">
              <w:t>integrate</w:t>
            </w:r>
            <w:r w:rsidRPr="00C664F3">
              <w:t xml:space="preserve"> underpinning theory and </w:t>
            </w:r>
            <w:r w:rsidR="00933D2C">
              <w:t>practice in</w:t>
            </w:r>
            <w:r w:rsidRPr="00C664F3">
              <w:t xml:space="preserve"> seminar and workshop sessions to build practica</w:t>
            </w:r>
            <w:r w:rsidR="00933D2C">
              <w:t>l design and development skills</w:t>
            </w:r>
            <w:r w:rsidRPr="00C664F3">
              <w:t xml:space="preserve">. Practical activities will be based around realistic </w:t>
            </w:r>
            <w:r w:rsidR="00933D2C">
              <w:t>commercial</w:t>
            </w:r>
            <w:r w:rsidRPr="00C664F3">
              <w:t xml:space="preserve"> scenarios and contexts and will include the development of relevant standardised documentation in line with industrial practice. Assessment of modules will reflect this</w:t>
            </w:r>
            <w:r w:rsidR="00406626">
              <w:t>,</w:t>
            </w:r>
            <w:r w:rsidRPr="00C664F3">
              <w:t xml:space="preserve"> with many modules requiring a combination of developmental practice and the production of supporting technical and non-technical documentation. At the heart of this will be an understanding of the systems development lifecycle and the commonly recognised stages of this (research, planning, design, development, testing implementation and evaluation). Reflecti</w:t>
            </w:r>
            <w:r w:rsidR="005673B0">
              <w:t>v</w:t>
            </w:r>
            <w:r w:rsidRPr="00C664F3">
              <w:t>e practice will also be embedded in all modules</w:t>
            </w:r>
            <w:r w:rsidR="009E7A77">
              <w:t>,</w:t>
            </w:r>
            <w:r w:rsidRPr="00C664F3">
              <w:t xml:space="preserve"> with students encouraged to evaluate their own performance and make recommendations for their own further development. Opportunities will also be included to work in teams</w:t>
            </w:r>
            <w:r w:rsidR="009E7A77">
              <w:t>,</w:t>
            </w:r>
            <w:r w:rsidRPr="00C664F3">
              <w:t xml:space="preserve"> either in person or remotely</w:t>
            </w:r>
            <w:r w:rsidR="009E7A77">
              <w:t>,</w:t>
            </w:r>
            <w:r w:rsidRPr="00C664F3">
              <w:t xml:space="preserve"> and to formally present findings both individually and in teams. </w:t>
            </w:r>
          </w:p>
          <w:p w14:paraId="35DC4786" w14:textId="2830C0AE" w:rsidR="00674E86" w:rsidRPr="00A35016" w:rsidRDefault="00DA1488" w:rsidP="00602F9F">
            <w:pPr>
              <w:spacing w:line="240" w:lineRule="auto"/>
              <w:rPr>
                <w:rFonts w:cs="Calibri"/>
              </w:rPr>
            </w:pPr>
            <w:r w:rsidRPr="00A35016">
              <w:rPr>
                <w:rFonts w:cs="Calibri"/>
                <w:b/>
              </w:rPr>
              <w:t>Level 4</w:t>
            </w:r>
            <w:r w:rsidR="00460A04" w:rsidRPr="00A35016">
              <w:rPr>
                <w:rFonts w:cs="Calibri"/>
                <w:b/>
              </w:rPr>
              <w:t xml:space="preserve"> </w:t>
            </w:r>
            <w:r w:rsidRPr="00A35016">
              <w:t xml:space="preserve">of the programme </w:t>
            </w:r>
            <w:r w:rsidRPr="00A35016">
              <w:rPr>
                <w:rFonts w:cs="Calibri"/>
              </w:rPr>
              <w:t xml:space="preserve">will focus on the acquisition of fundamental skills within </w:t>
            </w:r>
            <w:r w:rsidR="00A35016" w:rsidRPr="00A35016">
              <w:rPr>
                <w:rFonts w:cs="Calibri"/>
              </w:rPr>
              <w:t xml:space="preserve">the following modules: </w:t>
            </w:r>
            <w:r w:rsidR="00A35016" w:rsidRPr="00A35016">
              <w:rPr>
                <w:rFonts w:cstheme="minorHAnsi"/>
              </w:rPr>
              <w:t xml:space="preserve">Professional &amp; Research Skills, Systems Analysis &amp; Design Methodologies, Computer Network Fundamentals, </w:t>
            </w:r>
            <w:r w:rsidR="00EF4A51">
              <w:rPr>
                <w:rFonts w:cstheme="minorHAnsi"/>
              </w:rPr>
              <w:t>Programming Fundamentals</w:t>
            </w:r>
            <w:r w:rsidR="00A35016" w:rsidRPr="00A35016">
              <w:rPr>
                <w:rFonts w:cstheme="minorHAnsi"/>
              </w:rPr>
              <w:t>, Web Development and Database System Fundamentals.</w:t>
            </w:r>
          </w:p>
          <w:p w14:paraId="49D7AF17" w14:textId="78BAE7C1" w:rsidR="00DA1488" w:rsidRDefault="00DA1488" w:rsidP="00602F9F">
            <w:pPr>
              <w:spacing w:line="240" w:lineRule="auto"/>
              <w:rPr>
                <w:rFonts w:cstheme="minorHAnsi"/>
              </w:rPr>
            </w:pPr>
            <w:r w:rsidRPr="00C664F3">
              <w:rPr>
                <w:rFonts w:cs="Calibri"/>
                <w:b/>
              </w:rPr>
              <w:t>Level 5</w:t>
            </w:r>
            <w:r w:rsidRPr="00C664F3">
              <w:rPr>
                <w:rFonts w:cs="Calibri"/>
              </w:rPr>
              <w:t xml:space="preserve"> will focus on the development </w:t>
            </w:r>
            <w:r w:rsidR="00674E86">
              <w:rPr>
                <w:rFonts w:cs="Calibri"/>
              </w:rPr>
              <w:t xml:space="preserve">and application </w:t>
            </w:r>
            <w:r w:rsidRPr="00C664F3">
              <w:rPr>
                <w:rFonts w:cs="Calibri"/>
              </w:rPr>
              <w:t xml:space="preserve">of skills </w:t>
            </w:r>
            <w:r w:rsidR="00674E86">
              <w:rPr>
                <w:rFonts w:cs="Calibri"/>
              </w:rPr>
              <w:t xml:space="preserve">and knowledge within a commercial context. Modules at level 5 are: </w:t>
            </w:r>
            <w:r w:rsidR="00EF4A51">
              <w:rPr>
                <w:rFonts w:cs="Calibri"/>
              </w:rPr>
              <w:t>Software Development with Agile</w:t>
            </w:r>
            <w:r w:rsidR="00674E86" w:rsidRPr="00674E86">
              <w:rPr>
                <w:rFonts w:cstheme="minorHAnsi"/>
              </w:rPr>
              <w:t>, Database Applications Development,</w:t>
            </w:r>
            <w:r w:rsidR="009F1416">
              <w:rPr>
                <w:rFonts w:cstheme="minorHAnsi"/>
              </w:rPr>
              <w:t xml:space="preserve"> and the group-based</w:t>
            </w:r>
            <w:r w:rsidR="00DB0844">
              <w:rPr>
                <w:rFonts w:cstheme="minorHAnsi"/>
              </w:rPr>
              <w:t xml:space="preserve"> Implementing Secure </w:t>
            </w:r>
            <w:proofErr w:type="spellStart"/>
            <w:r w:rsidR="00DB0844">
              <w:rPr>
                <w:rFonts w:cstheme="minorHAnsi"/>
              </w:rPr>
              <w:t>Netwoks</w:t>
            </w:r>
            <w:proofErr w:type="spellEnd"/>
            <w:r w:rsidR="00674E86">
              <w:rPr>
                <w:rFonts w:cstheme="minorHAnsi"/>
              </w:rPr>
              <w:t xml:space="preserve">. These </w:t>
            </w:r>
            <w:r w:rsidR="0031400E">
              <w:rPr>
                <w:rFonts w:cstheme="minorHAnsi"/>
              </w:rPr>
              <w:t>modules</w:t>
            </w:r>
            <w:r w:rsidR="00674E86">
              <w:rPr>
                <w:rFonts w:cstheme="minorHAnsi"/>
              </w:rPr>
              <w:t xml:space="preserve"> at level 5 lead to a </w:t>
            </w:r>
            <w:r w:rsidR="00674E86">
              <w:rPr>
                <w:rFonts w:cstheme="minorHAnsi"/>
              </w:rPr>
              <w:lastRenderedPageBreak/>
              <w:t>M</w:t>
            </w:r>
            <w:r w:rsidR="00674E86" w:rsidRPr="00674E86">
              <w:rPr>
                <w:rFonts w:cstheme="minorHAnsi"/>
              </w:rPr>
              <w:t>ajor Project brin</w:t>
            </w:r>
            <w:r w:rsidR="00674E86">
              <w:rPr>
                <w:rFonts w:cstheme="minorHAnsi"/>
              </w:rPr>
              <w:t>g</w:t>
            </w:r>
            <w:r w:rsidR="00674E86" w:rsidRPr="00674E86">
              <w:rPr>
                <w:rFonts w:cstheme="minorHAnsi"/>
              </w:rPr>
              <w:t xml:space="preserve">ing together the knowledge, skills and experience </w:t>
            </w:r>
            <w:r w:rsidR="00674E86">
              <w:rPr>
                <w:rFonts w:cstheme="minorHAnsi"/>
              </w:rPr>
              <w:t xml:space="preserve">acquired on </w:t>
            </w:r>
            <w:proofErr w:type="gramStart"/>
            <w:r w:rsidR="00674E86">
              <w:rPr>
                <w:rFonts w:cstheme="minorHAnsi"/>
              </w:rPr>
              <w:t xml:space="preserve">the </w:t>
            </w:r>
            <w:r w:rsidR="00674E86" w:rsidRPr="00674E86">
              <w:rPr>
                <w:rFonts w:cstheme="minorHAnsi"/>
              </w:rPr>
              <w:t xml:space="preserve"> programme</w:t>
            </w:r>
            <w:proofErr w:type="gramEnd"/>
            <w:r w:rsidR="00674E86" w:rsidRPr="00674E86">
              <w:rPr>
                <w:rFonts w:cstheme="minorHAnsi"/>
              </w:rPr>
              <w:t xml:space="preserve"> within a </w:t>
            </w:r>
            <w:r w:rsidR="0031400E" w:rsidRPr="00674E86">
              <w:rPr>
                <w:rFonts w:cstheme="minorHAnsi"/>
              </w:rPr>
              <w:t>self-initiated</w:t>
            </w:r>
            <w:r w:rsidR="00674E86" w:rsidRPr="00674E86">
              <w:rPr>
                <w:rFonts w:cstheme="minorHAnsi"/>
              </w:rPr>
              <w:t xml:space="preserve"> project which should form the basis for an area of employment </w:t>
            </w:r>
            <w:r w:rsidR="00674E86">
              <w:rPr>
                <w:rFonts w:cstheme="minorHAnsi"/>
              </w:rPr>
              <w:t>or further study.</w:t>
            </w:r>
          </w:p>
          <w:p w14:paraId="4DEB9615" w14:textId="43C225E0" w:rsidR="00026B71" w:rsidRPr="00026B71" w:rsidRDefault="00026B71" w:rsidP="00602F9F">
            <w:pPr>
              <w:spacing w:line="240" w:lineRule="auto"/>
              <w:rPr>
                <w:rFonts w:cs="Calibri"/>
              </w:rPr>
            </w:pPr>
            <w:r w:rsidRPr="00C664F3">
              <w:rPr>
                <w:rFonts w:cs="Calibri"/>
              </w:rPr>
              <w:t>The development and continued success of business is increasingly predicated on its ability to harness and employ digital and technology solutions to develop and market new products and services, increase productivity and workflow, minimise costs, and protect itself from threats from various forms of cybercrime. At the core of this is an increasing need to manage and maintain large sets of data</w:t>
            </w:r>
            <w:r w:rsidR="009E7A77">
              <w:rPr>
                <w:rFonts w:cs="Calibri"/>
              </w:rPr>
              <w:t>,</w:t>
            </w:r>
            <w:r w:rsidRPr="00C664F3">
              <w:rPr>
                <w:rFonts w:cs="Calibri"/>
              </w:rPr>
              <w:t xml:space="preserve"> and this in turn leads to additional security requirements and the application of advanced data analytics that rely heavily on the applicat</w:t>
            </w:r>
            <w:r>
              <w:rPr>
                <w:rFonts w:cs="Calibri"/>
              </w:rPr>
              <w:t>ion of artificial intelligence.</w:t>
            </w:r>
            <w:r w:rsidR="00EF4A51">
              <w:rPr>
                <w:rFonts w:cs="Calibri"/>
              </w:rPr>
              <w:t xml:space="preserve"> Software development will be a key aspect of this programme also, with modules across level 4 and level 5 teaching the fundamental aspects of software development skills, as well as applying these skills in the context of agile projects</w:t>
            </w:r>
            <w:r w:rsidR="004C78EC">
              <w:rPr>
                <w:rFonts w:cs="Calibri"/>
              </w:rPr>
              <w:t>.</w:t>
            </w:r>
          </w:p>
          <w:p w14:paraId="7264E6AF" w14:textId="32E6B84C" w:rsidR="00F81A96" w:rsidRDefault="00DA1488" w:rsidP="00602F9F">
            <w:pPr>
              <w:spacing w:line="240" w:lineRule="auto"/>
            </w:pPr>
            <w:r w:rsidRPr="00C664F3">
              <w:t>Digital technologies are now a fundamental part of all sectors of commerce and industry with computer systems and digital communications technologies providing the backbone for all data gathering, data management, decision making and strategic management processes, systems development, auditing, security and communication in both the public and private sectors. Underpinning this is the continual need to design and develop technological solutions to a broad range of ever</w:t>
            </w:r>
            <w:r w:rsidR="009E7A77">
              <w:t>-</w:t>
            </w:r>
            <w:r w:rsidRPr="00C664F3">
              <w:t xml:space="preserve">evolving problems. This encompasses a range of digital and </w:t>
            </w:r>
            <w:proofErr w:type="gramStart"/>
            <w:r w:rsidRPr="00C664F3">
              <w:t>communications based</w:t>
            </w:r>
            <w:proofErr w:type="gramEnd"/>
            <w:r w:rsidRPr="00C664F3">
              <w:t xml:space="preserve"> solutions centred on the acquisition, storage, manipulation, retrieval and dissemination of data. In many cases the solutions will be based around database functionality on the server side and </w:t>
            </w:r>
            <w:proofErr w:type="gramStart"/>
            <w:r w:rsidRPr="00C664F3">
              <w:t>web based</w:t>
            </w:r>
            <w:proofErr w:type="gramEnd"/>
            <w:r w:rsidRPr="00C664F3">
              <w:t xml:space="preserve"> user experience on the client side. In recent years</w:t>
            </w:r>
            <w:r w:rsidR="009E7A77">
              <w:t>,</w:t>
            </w:r>
            <w:r w:rsidRPr="00C664F3">
              <w:t xml:space="preserve"> these systems have become more complex and at the same time more necessary due to the massive volumes and range of data to be considered, a need for improved security and the introduction of more stringent regulation. </w:t>
            </w:r>
          </w:p>
          <w:p w14:paraId="4F172C2C" w14:textId="229CEF8A" w:rsidR="00EF4A51" w:rsidRPr="00C664F3" w:rsidRDefault="00EF4A51" w:rsidP="00460A04">
            <w:pPr>
              <w:jc w:val="left"/>
            </w:pPr>
          </w:p>
          <w:p w14:paraId="788FBB97" w14:textId="6461A399" w:rsidR="00DA1488" w:rsidRPr="00C664F3" w:rsidRDefault="00DA1488" w:rsidP="00460A04">
            <w:pPr>
              <w:jc w:val="left"/>
            </w:pPr>
            <w:r w:rsidRPr="00C664F3">
              <w:rPr>
                <w:b/>
              </w:rPr>
              <w:t>Aims of the programme</w:t>
            </w:r>
          </w:p>
          <w:p w14:paraId="3D1C9933" w14:textId="77777777" w:rsidR="00DA1488" w:rsidRPr="00C664F3" w:rsidRDefault="00DA1488" w:rsidP="00602F9F">
            <w:pPr>
              <w:pStyle w:val="ListParagraph"/>
              <w:numPr>
                <w:ilvl w:val="0"/>
                <w:numId w:val="8"/>
              </w:numPr>
              <w:spacing w:after="0" w:line="240" w:lineRule="auto"/>
              <w:rPr>
                <w:rFonts w:eastAsia="Times New Roman"/>
              </w:rPr>
            </w:pPr>
            <w:r w:rsidRPr="00C664F3">
              <w:rPr>
                <w:rFonts w:cs="Calibri"/>
              </w:rPr>
              <w:t xml:space="preserve">To develop </w:t>
            </w:r>
            <w:r w:rsidRPr="00C664F3">
              <w:rPr>
                <w:rFonts w:eastAsia="Times New Roman"/>
              </w:rPr>
              <w:t>knowledge and critical understanding of the core principles of data modelling, network configuration, interface design, network security and legislation pertaining to data handling.</w:t>
            </w:r>
          </w:p>
          <w:p w14:paraId="0D2E116C" w14:textId="77777777" w:rsidR="00DA1488" w:rsidRPr="00C664F3" w:rsidRDefault="00DA1488" w:rsidP="00602F9F">
            <w:pPr>
              <w:spacing w:after="0"/>
              <w:rPr>
                <w:rFonts w:eastAsia="Times New Roman"/>
              </w:rPr>
            </w:pPr>
          </w:p>
          <w:p w14:paraId="3B5F122F" w14:textId="77777777" w:rsidR="00DA1488" w:rsidRPr="00C664F3" w:rsidRDefault="00DA1488" w:rsidP="00602F9F">
            <w:pPr>
              <w:pStyle w:val="ListParagraph"/>
              <w:numPr>
                <w:ilvl w:val="0"/>
                <w:numId w:val="8"/>
              </w:numPr>
              <w:spacing w:after="0" w:line="240" w:lineRule="auto"/>
              <w:rPr>
                <w:rFonts w:eastAsia="Times New Roman"/>
              </w:rPr>
            </w:pPr>
            <w:r w:rsidRPr="00C664F3">
              <w:rPr>
                <w:rFonts w:eastAsia="Times New Roman"/>
              </w:rPr>
              <w:t>To develop the ability to select from and work within recognised methodologies (systems development methodologies) appropriate to the nature and scale of any defined project.</w:t>
            </w:r>
          </w:p>
          <w:p w14:paraId="49496685" w14:textId="77777777" w:rsidR="00DA1488" w:rsidRPr="00C664F3" w:rsidRDefault="00DA1488" w:rsidP="00602F9F">
            <w:pPr>
              <w:spacing w:after="0"/>
              <w:rPr>
                <w:rFonts w:eastAsia="Times New Roman"/>
              </w:rPr>
            </w:pPr>
          </w:p>
          <w:p w14:paraId="1FEEE72B" w14:textId="21464AF6" w:rsidR="00DA1488" w:rsidRPr="00C664F3" w:rsidRDefault="00DA1488" w:rsidP="00602F9F">
            <w:pPr>
              <w:pStyle w:val="ListParagraph"/>
              <w:numPr>
                <w:ilvl w:val="0"/>
                <w:numId w:val="8"/>
              </w:numPr>
              <w:spacing w:after="0" w:line="240" w:lineRule="auto"/>
              <w:rPr>
                <w:rFonts w:eastAsia="Times New Roman"/>
              </w:rPr>
            </w:pPr>
            <w:r w:rsidRPr="00C664F3">
              <w:rPr>
                <w:rFonts w:eastAsia="Times New Roman"/>
              </w:rPr>
              <w:t xml:space="preserve">To develop strong skills </w:t>
            </w:r>
            <w:r w:rsidR="002A1088">
              <w:rPr>
                <w:rFonts w:eastAsia="Times New Roman"/>
              </w:rPr>
              <w:t>i</w:t>
            </w:r>
            <w:r w:rsidRPr="00C664F3">
              <w:rPr>
                <w:rFonts w:eastAsia="Times New Roman"/>
              </w:rPr>
              <w:t xml:space="preserve">n </w:t>
            </w:r>
            <w:r w:rsidR="00083FE2">
              <w:rPr>
                <w:rFonts w:eastAsia="Times New Roman"/>
              </w:rPr>
              <w:t>analysis</w:t>
            </w:r>
            <w:r w:rsidRPr="00C664F3">
              <w:rPr>
                <w:rFonts w:eastAsia="Times New Roman"/>
              </w:rPr>
              <w:t>, planning and design of data</w:t>
            </w:r>
            <w:r w:rsidR="002A1088">
              <w:rPr>
                <w:rFonts w:eastAsia="Times New Roman"/>
              </w:rPr>
              <w:t>-</w:t>
            </w:r>
            <w:r w:rsidRPr="00C664F3">
              <w:rPr>
                <w:rFonts w:eastAsia="Times New Roman"/>
              </w:rPr>
              <w:t xml:space="preserve">driven systems; to include analytical and </w:t>
            </w:r>
            <w:proofErr w:type="gramStart"/>
            <w:r w:rsidRPr="00C664F3">
              <w:rPr>
                <w:rFonts w:eastAsia="Times New Roman"/>
              </w:rPr>
              <w:t>problem solving</w:t>
            </w:r>
            <w:proofErr w:type="gramEnd"/>
            <w:r w:rsidRPr="00C664F3">
              <w:rPr>
                <w:rFonts w:eastAsia="Times New Roman"/>
              </w:rPr>
              <w:t xml:space="preserve"> skills and the production of </w:t>
            </w:r>
            <w:r w:rsidR="0031400E" w:rsidRPr="00C664F3">
              <w:rPr>
                <w:rFonts w:eastAsia="Times New Roman"/>
              </w:rPr>
              <w:t>documentation</w:t>
            </w:r>
            <w:r w:rsidRPr="00C664F3">
              <w:rPr>
                <w:rFonts w:eastAsia="Times New Roman"/>
              </w:rPr>
              <w:t xml:space="preserve"> to recognised communicable standards.</w:t>
            </w:r>
          </w:p>
          <w:p w14:paraId="2B2710D9" w14:textId="77777777" w:rsidR="00DA1488" w:rsidRPr="00C664F3" w:rsidRDefault="00DA1488" w:rsidP="00602F9F">
            <w:pPr>
              <w:spacing w:after="0"/>
              <w:rPr>
                <w:rFonts w:eastAsia="Times New Roman"/>
              </w:rPr>
            </w:pPr>
          </w:p>
          <w:p w14:paraId="14BE1F77" w14:textId="20B67638" w:rsidR="00DA1488" w:rsidRPr="00C664F3" w:rsidRDefault="00DA1488" w:rsidP="00602F9F">
            <w:pPr>
              <w:pStyle w:val="ListParagraph"/>
              <w:numPr>
                <w:ilvl w:val="0"/>
                <w:numId w:val="8"/>
              </w:numPr>
              <w:spacing w:after="0" w:line="240" w:lineRule="auto"/>
              <w:rPr>
                <w:rFonts w:eastAsia="Times New Roman"/>
              </w:rPr>
            </w:pPr>
            <w:r w:rsidRPr="00C664F3">
              <w:rPr>
                <w:rFonts w:eastAsia="Times New Roman"/>
              </w:rPr>
              <w:t>To equip practitioners with relevant skills in the development and deployment of data</w:t>
            </w:r>
            <w:r w:rsidR="002A1088">
              <w:rPr>
                <w:rFonts w:eastAsia="Times New Roman"/>
              </w:rPr>
              <w:t>-</w:t>
            </w:r>
            <w:r w:rsidRPr="00C664F3">
              <w:rPr>
                <w:rFonts w:eastAsia="Times New Roman"/>
              </w:rPr>
              <w:t>driven applications to serve a broad range of industrial and commercial needs.</w:t>
            </w:r>
          </w:p>
          <w:p w14:paraId="5CC9C868" w14:textId="77777777" w:rsidR="00DA1488" w:rsidRPr="00C664F3" w:rsidRDefault="00DA1488" w:rsidP="00602F9F">
            <w:pPr>
              <w:spacing w:after="0"/>
              <w:rPr>
                <w:rFonts w:eastAsia="Times New Roman"/>
              </w:rPr>
            </w:pPr>
          </w:p>
          <w:p w14:paraId="441A361E" w14:textId="7C7B508B" w:rsidR="00DA1488" w:rsidRPr="00BD0B4C" w:rsidRDefault="00DA1488" w:rsidP="002A1088">
            <w:pPr>
              <w:widowControl w:val="0"/>
              <w:numPr>
                <w:ilvl w:val="0"/>
                <w:numId w:val="8"/>
              </w:numPr>
              <w:tabs>
                <w:tab w:val="left" w:pos="220"/>
                <w:tab w:val="left" w:pos="720"/>
              </w:tabs>
              <w:autoSpaceDE w:val="0"/>
              <w:autoSpaceDN w:val="0"/>
              <w:adjustRightInd w:val="0"/>
              <w:spacing w:after="0" w:line="240" w:lineRule="auto"/>
              <w:rPr>
                <w:rFonts w:cs="Times"/>
              </w:rPr>
            </w:pPr>
            <w:r w:rsidRPr="00C664F3">
              <w:t xml:space="preserve">To develop the capability to critically reflect on personal and professional aspirations in relation to further study, employment and international opportunities in data and </w:t>
            </w:r>
            <w:r w:rsidR="0031400E" w:rsidRPr="00C664F3">
              <w:t>communications</w:t>
            </w:r>
            <w:r w:rsidRPr="00C664F3">
              <w:t>.</w:t>
            </w:r>
          </w:p>
          <w:p w14:paraId="21CDE3BA" w14:textId="77777777" w:rsidR="002A1088" w:rsidRPr="00C664F3" w:rsidRDefault="002A1088" w:rsidP="00602F9F">
            <w:pPr>
              <w:widowControl w:val="0"/>
              <w:tabs>
                <w:tab w:val="left" w:pos="220"/>
                <w:tab w:val="left" w:pos="720"/>
              </w:tabs>
              <w:autoSpaceDE w:val="0"/>
              <w:autoSpaceDN w:val="0"/>
              <w:adjustRightInd w:val="0"/>
              <w:spacing w:after="0" w:line="240" w:lineRule="auto"/>
              <w:rPr>
                <w:rFonts w:cs="Times"/>
              </w:rPr>
            </w:pPr>
          </w:p>
          <w:p w14:paraId="1E2B9EFF" w14:textId="10EF6D9D" w:rsidR="00B1778E" w:rsidRPr="00602F9F" w:rsidRDefault="00DA1488" w:rsidP="002A1088">
            <w:pPr>
              <w:widowControl w:val="0"/>
              <w:numPr>
                <w:ilvl w:val="0"/>
                <w:numId w:val="8"/>
              </w:numPr>
              <w:tabs>
                <w:tab w:val="left" w:pos="220"/>
                <w:tab w:val="left" w:pos="720"/>
              </w:tabs>
              <w:autoSpaceDE w:val="0"/>
              <w:autoSpaceDN w:val="0"/>
              <w:adjustRightInd w:val="0"/>
              <w:spacing w:after="0" w:line="240" w:lineRule="auto"/>
              <w:rPr>
                <w:rFonts w:cs="Calibri"/>
                <w:b/>
              </w:rPr>
            </w:pPr>
            <w:r w:rsidRPr="00C664F3">
              <w:t>To develop and nurture an awareness of professional and ethical work practices as part of a team and independently</w:t>
            </w:r>
            <w:r w:rsidR="002A1088">
              <w:t>,</w:t>
            </w:r>
            <w:r w:rsidRPr="00C664F3">
              <w:t xml:space="preserve"> which informs all roles and responsibilities within digital technologies and communications.</w:t>
            </w:r>
          </w:p>
          <w:p w14:paraId="029E5B23" w14:textId="4C4CCA98" w:rsidR="002A1088" w:rsidRDefault="002A1088" w:rsidP="002A1088">
            <w:pPr>
              <w:widowControl w:val="0"/>
              <w:tabs>
                <w:tab w:val="left" w:pos="220"/>
                <w:tab w:val="left" w:pos="720"/>
              </w:tabs>
              <w:autoSpaceDE w:val="0"/>
              <w:autoSpaceDN w:val="0"/>
              <w:adjustRightInd w:val="0"/>
              <w:spacing w:after="0" w:line="240" w:lineRule="auto"/>
              <w:ind w:left="720"/>
              <w:rPr>
                <w:rFonts w:cs="Calibri"/>
                <w:b/>
              </w:rPr>
            </w:pPr>
          </w:p>
          <w:p w14:paraId="390509A7" w14:textId="77777777" w:rsidR="002A1088" w:rsidRPr="00CE7E54" w:rsidRDefault="002A1088" w:rsidP="00602F9F">
            <w:pPr>
              <w:widowControl w:val="0"/>
              <w:tabs>
                <w:tab w:val="left" w:pos="220"/>
                <w:tab w:val="left" w:pos="720"/>
              </w:tabs>
              <w:autoSpaceDE w:val="0"/>
              <w:autoSpaceDN w:val="0"/>
              <w:adjustRightInd w:val="0"/>
              <w:spacing w:after="0" w:line="240" w:lineRule="auto"/>
              <w:ind w:left="720"/>
              <w:rPr>
                <w:rFonts w:cs="Calibri"/>
                <w:b/>
              </w:rPr>
            </w:pPr>
          </w:p>
          <w:p w14:paraId="7607A401" w14:textId="5F90E017" w:rsidR="00B1778E" w:rsidRDefault="00DA1488" w:rsidP="00602F9F">
            <w:pPr>
              <w:spacing w:line="240" w:lineRule="auto"/>
              <w:rPr>
                <w:b/>
              </w:rPr>
            </w:pPr>
            <w:r w:rsidRPr="00C664F3">
              <w:rPr>
                <w:rFonts w:cs="Calibri"/>
              </w:rPr>
              <w:t xml:space="preserve">This programme will be distinctive as it will focus on </w:t>
            </w:r>
            <w:r w:rsidRPr="00C664F3">
              <w:rPr>
                <w:rFonts w:eastAsia="Times New Roman"/>
              </w:rPr>
              <w:t>teaching through employer engagement and project</w:t>
            </w:r>
            <w:r w:rsidR="002A1088">
              <w:rPr>
                <w:rFonts w:eastAsia="Times New Roman"/>
              </w:rPr>
              <w:t>-</w:t>
            </w:r>
            <w:r w:rsidRPr="00C664F3">
              <w:rPr>
                <w:rFonts w:eastAsia="Times New Roman"/>
              </w:rPr>
              <w:t xml:space="preserve">based learning based </w:t>
            </w:r>
            <w:r w:rsidRPr="00C664F3">
              <w:rPr>
                <w:rFonts w:cs="Calibri"/>
              </w:rPr>
              <w:t>on the needs of business as a core. It will include business and information systems, business analysis and professional project management which will centre on business-orientated solutions. During level 5 of the programme</w:t>
            </w:r>
            <w:r w:rsidR="002A1088">
              <w:rPr>
                <w:rFonts w:cs="Calibri"/>
              </w:rPr>
              <w:t>,</w:t>
            </w:r>
            <w:r w:rsidRPr="00C664F3">
              <w:rPr>
                <w:rFonts w:cs="Calibri"/>
              </w:rPr>
              <w:t xml:space="preserve"> students will work towards their </w:t>
            </w:r>
            <w:r w:rsidRPr="00C664F3">
              <w:rPr>
                <w:rFonts w:cs="Calibri"/>
              </w:rPr>
              <w:lastRenderedPageBreak/>
              <w:t>specialism within a specialist project module and could choose from the following specialisms: Software Engineer, IT Consultant, Cyber Security Analyst, Dat</w:t>
            </w:r>
            <w:r w:rsidR="00311D8A">
              <w:rPr>
                <w:rFonts w:cs="Calibri"/>
              </w:rPr>
              <w:t>a Analyst and Network Engineer.</w:t>
            </w:r>
          </w:p>
          <w:p w14:paraId="186E40EC" w14:textId="77777777" w:rsidR="00AA3346" w:rsidRPr="00AC595B" w:rsidRDefault="00AA3346" w:rsidP="00602F9F">
            <w:pPr>
              <w:spacing w:after="0" w:line="240" w:lineRule="auto"/>
              <w:rPr>
                <w:rFonts w:cs="Calibri"/>
              </w:rPr>
            </w:pPr>
          </w:p>
          <w:p w14:paraId="6AAD57F8" w14:textId="0C0399A2" w:rsidR="00B1778E" w:rsidRDefault="00410FC2" w:rsidP="00602F9F">
            <w:pPr>
              <w:spacing w:after="0" w:line="240" w:lineRule="auto"/>
              <w:rPr>
                <w:iCs/>
              </w:rPr>
            </w:pPr>
            <w:r>
              <w:rPr>
                <w:iCs/>
              </w:rPr>
              <w:t>The programme learning outcomes cover the full range of benchmarks</w:t>
            </w:r>
            <w:r w:rsidR="00F27BFB">
              <w:rPr>
                <w:iCs/>
              </w:rPr>
              <w:t>,</w:t>
            </w:r>
            <w:r>
              <w:rPr>
                <w:iCs/>
              </w:rPr>
              <w:t xml:space="preserve"> allowing the programme to be effectively mapped to the current </w:t>
            </w:r>
            <w:r w:rsidR="009F1416">
              <w:rPr>
                <w:iCs/>
              </w:rPr>
              <w:t>BSc Digital Technology Solutions</w:t>
            </w:r>
            <w:r>
              <w:rPr>
                <w:iCs/>
              </w:rPr>
              <w:t xml:space="preserve"> Top</w:t>
            </w:r>
            <w:r w:rsidR="000879CB">
              <w:rPr>
                <w:iCs/>
              </w:rPr>
              <w:t xml:space="preserve"> U</w:t>
            </w:r>
            <w:r>
              <w:rPr>
                <w:iCs/>
              </w:rPr>
              <w:t>p entry requirements</w:t>
            </w:r>
            <w:r w:rsidR="006D6CE3">
              <w:rPr>
                <w:iCs/>
              </w:rPr>
              <w:t>,</w:t>
            </w:r>
            <w:r>
              <w:rPr>
                <w:iCs/>
              </w:rPr>
              <w:t xml:space="preserve"> allowing graduates to progress directly on to this programme. </w:t>
            </w:r>
            <w:r w:rsidR="006D6CE3">
              <w:rPr>
                <w:iCs/>
              </w:rPr>
              <w:t>In addition,</w:t>
            </w:r>
            <w:r>
              <w:rPr>
                <w:iCs/>
              </w:rPr>
              <w:t xml:space="preserve"> it should be possible for students to apply to other institutions offering comparable BSc (</w:t>
            </w:r>
            <w:r w:rsidR="006D6CE3">
              <w:rPr>
                <w:iCs/>
              </w:rPr>
              <w:t>H</w:t>
            </w:r>
            <w:r>
              <w:rPr>
                <w:iCs/>
              </w:rPr>
              <w:t>ons) top</w:t>
            </w:r>
            <w:r w:rsidR="006D6CE3">
              <w:rPr>
                <w:iCs/>
              </w:rPr>
              <w:t>-</w:t>
            </w:r>
            <w:r>
              <w:rPr>
                <w:iCs/>
              </w:rPr>
              <w:t>up programmes</w:t>
            </w:r>
            <w:r w:rsidR="00DC0F6C">
              <w:rPr>
                <w:iCs/>
              </w:rPr>
              <w:t>.</w:t>
            </w:r>
            <w:r>
              <w:rPr>
                <w:iCs/>
              </w:rPr>
              <w:t xml:space="preserve"> </w:t>
            </w:r>
          </w:p>
          <w:p w14:paraId="0FBA21A1" w14:textId="77777777" w:rsidR="00B1778E" w:rsidRDefault="00B1778E" w:rsidP="00602F9F">
            <w:pPr>
              <w:spacing w:after="0" w:line="240" w:lineRule="auto"/>
              <w:rPr>
                <w:iCs/>
              </w:rPr>
            </w:pPr>
          </w:p>
          <w:p w14:paraId="201A5D93" w14:textId="5B184A21" w:rsidR="00C13597" w:rsidRDefault="00410FC2">
            <w:pPr>
              <w:spacing w:after="0" w:line="240" w:lineRule="auto"/>
              <w:rPr>
                <w:iCs/>
              </w:rPr>
            </w:pPr>
            <w:r>
              <w:rPr>
                <w:iCs/>
              </w:rPr>
              <w:t xml:space="preserve">Many employers both within the computing/ICT sector and other industry/commercial sectors will fully recognise </w:t>
            </w:r>
            <w:r w:rsidR="006B45E9">
              <w:rPr>
                <w:iCs/>
              </w:rPr>
              <w:t xml:space="preserve">the </w:t>
            </w:r>
            <w:proofErr w:type="spellStart"/>
            <w:r w:rsidR="006B45E9">
              <w:rPr>
                <w:iCs/>
              </w:rPr>
              <w:t>FdSc</w:t>
            </w:r>
            <w:proofErr w:type="spellEnd"/>
            <w:r w:rsidR="006B45E9">
              <w:rPr>
                <w:iCs/>
              </w:rPr>
              <w:t xml:space="preserve"> award opening up the potential to apply for graduate employment in some cases. Students may also choose to follow up the programme by undertaking professional certification programmes (for example, those offered by CISCO, Microsoft, Adobe, etc.)</w:t>
            </w:r>
          </w:p>
          <w:p w14:paraId="74E6937F" w14:textId="64DA2716" w:rsidR="00AD013E" w:rsidRPr="00FD08E2" w:rsidRDefault="00AD013E" w:rsidP="00602F9F">
            <w:pPr>
              <w:spacing w:after="0" w:line="240" w:lineRule="auto"/>
              <w:rPr>
                <w:iCs/>
                <w:color w:val="1F497D" w:themeColor="text2"/>
              </w:rPr>
            </w:pPr>
          </w:p>
        </w:tc>
      </w:tr>
      <w:tr w:rsidR="00051ABF" w14:paraId="3CC06079"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68044859" w14:textId="77777777" w:rsidR="00051ABF" w:rsidRPr="00707D80" w:rsidRDefault="33B702DC" w:rsidP="00591B3F">
            <w:pPr>
              <w:spacing w:after="0" w:line="240" w:lineRule="auto"/>
            </w:pPr>
            <w:r>
              <w:lastRenderedPageBreak/>
              <w:t>16</w:t>
            </w:r>
          </w:p>
        </w:tc>
        <w:tc>
          <w:tcPr>
            <w:tcW w:w="8647" w:type="dxa"/>
            <w:gridSpan w:val="5"/>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075863CA" w14:textId="77777777" w:rsidR="00051ABF" w:rsidRPr="004050B2" w:rsidRDefault="1079249F" w:rsidP="00591B3F">
            <w:pPr>
              <w:spacing w:after="0" w:line="240" w:lineRule="auto"/>
            </w:pPr>
            <w:r>
              <w:t xml:space="preserve">Programme Learning Outcomes </w:t>
            </w:r>
          </w:p>
          <w:p w14:paraId="64F8ED9C" w14:textId="77777777" w:rsidR="00051ABF" w:rsidRPr="004050B2" w:rsidRDefault="1079249F" w:rsidP="1079249F">
            <w:pPr>
              <w:spacing w:after="0" w:line="240" w:lineRule="auto"/>
              <w:rPr>
                <w:i/>
                <w:iCs/>
              </w:rPr>
            </w:pPr>
            <w:r w:rsidRPr="1079249F">
              <w:rPr>
                <w:i/>
                <w:iCs/>
              </w:rPr>
              <w:t>Upon successful completion of this programme a student will be able to...</w:t>
            </w:r>
          </w:p>
        </w:tc>
      </w:tr>
      <w:tr w:rsidR="00051ABF" w14:paraId="0F83BC7D" w14:textId="77777777" w:rsidTr="1079249F">
        <w:tblPrEx>
          <w:tblBorders>
            <w:insideV w:val="none" w:sz="0" w:space="0" w:color="auto"/>
          </w:tblBorders>
        </w:tblPrEx>
        <w:trPr>
          <w:trHeight w:val="466"/>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3B41E3E4" w14:textId="77777777" w:rsidR="00051ABF" w:rsidRPr="00117718" w:rsidRDefault="00051ABF" w:rsidP="00591B3F">
            <w:pPr>
              <w:spacing w:after="0" w:line="240" w:lineRule="auto"/>
              <w:jc w:val="center"/>
            </w:pP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69D064D0" w14:textId="77777777" w:rsidR="00051ABF" w:rsidRPr="00117718" w:rsidRDefault="33B702DC" w:rsidP="00591B3F">
            <w:pPr>
              <w:spacing w:after="0" w:line="240" w:lineRule="auto"/>
              <w:jc w:val="center"/>
            </w:pPr>
            <w:r>
              <w:t>Programme Learning Outcome</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AB8683C" w14:textId="77777777" w:rsidR="00051ABF" w:rsidRPr="00117718" w:rsidRDefault="33B702DC" w:rsidP="00591B3F">
            <w:pPr>
              <w:spacing w:after="0" w:line="240" w:lineRule="auto"/>
              <w:jc w:val="center"/>
            </w:pPr>
            <w:r>
              <w:t>Subject Benchmark Reference</w:t>
            </w:r>
          </w:p>
        </w:tc>
      </w:tr>
      <w:tr w:rsidR="00452C11" w:rsidRPr="006B5F38" w14:paraId="290711E3"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BE2B019" w14:textId="77777777" w:rsidR="00452C11" w:rsidRPr="00117718" w:rsidRDefault="00452C11" w:rsidP="00452C11">
            <w:pPr>
              <w:spacing w:after="0" w:line="240" w:lineRule="auto"/>
              <w:jc w:val="center"/>
            </w:pPr>
            <w:r>
              <w:t>1</w:t>
            </w: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25944FDA" w14:textId="4CDBF674" w:rsidR="00452C11" w:rsidRPr="00117718" w:rsidRDefault="00282BD6" w:rsidP="00452C11">
            <w:pPr>
              <w:spacing w:after="0" w:line="240" w:lineRule="auto"/>
              <w:jc w:val="left"/>
            </w:pPr>
            <w:r>
              <w:t>C</w:t>
            </w:r>
            <w:r w:rsidR="00452C11" w:rsidRPr="00C664F3">
              <w:t>ritically analyse a business domain, identifying and evaluating the role of IT systems and propose digital technology solutions to issues and opportunities, with consideration of   change management, organisational culture and cost/benefit analysis.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5C81CD6" w14:textId="77777777" w:rsidR="00452C11" w:rsidRPr="000879CB" w:rsidRDefault="00C62AB3" w:rsidP="00452C11">
            <w:pPr>
              <w:spacing w:after="0" w:line="240" w:lineRule="auto"/>
              <w:jc w:val="left"/>
              <w:rPr>
                <w:lang w:val="it-IT"/>
              </w:rPr>
            </w:pPr>
            <w:r w:rsidRPr="000879CB">
              <w:rPr>
                <w:lang w:val="it-IT"/>
              </w:rPr>
              <w:t xml:space="preserve">6.3 </w:t>
            </w:r>
            <w:r w:rsidR="00C2238C" w:rsidRPr="000879CB">
              <w:rPr>
                <w:lang w:val="it-IT"/>
              </w:rPr>
              <w:t>i</w:t>
            </w:r>
            <w:r w:rsidRPr="000879CB">
              <w:rPr>
                <w:lang w:val="it-IT"/>
              </w:rPr>
              <w:t>,</w:t>
            </w:r>
            <w:r w:rsidR="00C2238C" w:rsidRPr="000879CB">
              <w:rPr>
                <w:lang w:val="it-IT"/>
              </w:rPr>
              <w:t xml:space="preserve"> 6.3 ii,</w:t>
            </w:r>
            <w:r w:rsidRPr="000879CB">
              <w:rPr>
                <w:lang w:val="it-IT"/>
              </w:rPr>
              <w:t xml:space="preserve"> 6.3 v, 6.3 vi,</w:t>
            </w:r>
            <w:r w:rsidR="00452C11" w:rsidRPr="000879CB">
              <w:rPr>
                <w:lang w:val="it-IT"/>
              </w:rPr>
              <w:t>6.5 i, 6.5 ii, 6.5 iv, 6.5 v, 6.7i, 6.7 ii &amp; 6.7 iii</w:t>
            </w:r>
          </w:p>
        </w:tc>
      </w:tr>
      <w:tr w:rsidR="00452C11" w:rsidRPr="006B5F38" w14:paraId="6C28590E"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0F460AA2" w14:textId="77777777" w:rsidR="00452C11" w:rsidRDefault="00452C11" w:rsidP="00452C11">
            <w:pPr>
              <w:spacing w:after="0" w:line="240" w:lineRule="auto"/>
              <w:jc w:val="center"/>
            </w:pPr>
            <w:r>
              <w:t>2</w:t>
            </w: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1EE44A1A" w14:textId="38A9AAB6" w:rsidR="00452C11" w:rsidRPr="00117718" w:rsidRDefault="00282BD6" w:rsidP="00452C11">
            <w:pPr>
              <w:spacing w:after="0" w:line="240" w:lineRule="auto"/>
              <w:jc w:val="left"/>
            </w:pPr>
            <w:r>
              <w:rPr>
                <w:rFonts w:ascii="Calibri" w:eastAsia="Calibri" w:hAnsi="Calibri" w:cs="Calibri"/>
              </w:rPr>
              <w:t>A</w:t>
            </w:r>
            <w:r w:rsidR="00452C11" w:rsidRPr="00C664F3">
              <w:rPr>
                <w:rFonts w:ascii="Calibri" w:eastAsia="Calibri" w:hAnsi="Calibri" w:cs="Calibri"/>
              </w:rPr>
              <w:t>nalyse business and technical requirements to select, specify, implement and test appropriate and secure technology solutions.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6FB924D" w14:textId="77777777" w:rsidR="00452C11" w:rsidRPr="000879CB" w:rsidRDefault="00C62AB3" w:rsidP="00452C11">
            <w:pPr>
              <w:spacing w:after="0" w:line="240" w:lineRule="auto"/>
              <w:jc w:val="left"/>
              <w:rPr>
                <w:lang w:val="it-IT"/>
              </w:rPr>
            </w:pPr>
            <w:r w:rsidRPr="000879CB">
              <w:rPr>
                <w:lang w:val="it-IT"/>
              </w:rPr>
              <w:t xml:space="preserve">6.3 </w:t>
            </w:r>
            <w:r w:rsidR="00C2238C" w:rsidRPr="000879CB">
              <w:rPr>
                <w:lang w:val="it-IT"/>
              </w:rPr>
              <w:t>i</w:t>
            </w:r>
            <w:r w:rsidRPr="000879CB">
              <w:rPr>
                <w:lang w:val="it-IT"/>
              </w:rPr>
              <w:t>,</w:t>
            </w:r>
            <w:r w:rsidR="00C2238C" w:rsidRPr="000879CB">
              <w:rPr>
                <w:lang w:val="it-IT"/>
              </w:rPr>
              <w:t xml:space="preserve"> 6.3 ii, 6.3 iii,</w:t>
            </w:r>
            <w:r w:rsidR="00452C11" w:rsidRPr="000879CB">
              <w:rPr>
                <w:lang w:val="it-IT"/>
              </w:rPr>
              <w:t xml:space="preserve">6.5 i, 6.5 ii, 6.5 iv, 6.5 v, </w:t>
            </w:r>
            <w:r w:rsidR="00452C11" w:rsidRPr="000879CB">
              <w:rPr>
                <w:lang w:val="it-IT"/>
              </w:rPr>
              <w:br/>
              <w:t>6.5 vi, 6.7 i&amp; 6.7ii</w:t>
            </w:r>
          </w:p>
        </w:tc>
      </w:tr>
      <w:tr w:rsidR="00452C11" w:rsidRPr="006B5F38" w14:paraId="4F7449AF"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2ED5A0E" w14:textId="77777777" w:rsidR="00452C11" w:rsidRDefault="00452C11" w:rsidP="00452C11">
            <w:pPr>
              <w:spacing w:after="0" w:line="240" w:lineRule="auto"/>
              <w:jc w:val="center"/>
            </w:pPr>
            <w:r>
              <w:t>3</w:t>
            </w: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39A1F85E" w14:textId="0142BAC3" w:rsidR="00452C11" w:rsidRPr="00117718" w:rsidRDefault="00282BD6" w:rsidP="00452C11">
            <w:pPr>
              <w:spacing w:after="0" w:line="240" w:lineRule="auto"/>
              <w:jc w:val="left"/>
            </w:pPr>
            <w:r>
              <w:t>I</w:t>
            </w:r>
            <w:r w:rsidR="00452C11" w:rsidRPr="00C664F3">
              <w:rPr>
                <w:rFonts w:ascii="Calibri" w:eastAsia="Calibri" w:hAnsi="Calibri" w:cs="Calibri"/>
              </w:rPr>
              <w:t>dentify user, system and data requirements in the context of organisational information systems, model data solutions and demonstrate understanding of the application of data analysis and administration skills, maintaining data integrity.</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5C20631" w14:textId="77777777" w:rsidR="00452C11" w:rsidRPr="000879CB" w:rsidRDefault="00C62AB3" w:rsidP="00452C11">
            <w:pPr>
              <w:spacing w:after="0" w:line="240" w:lineRule="auto"/>
              <w:jc w:val="left"/>
              <w:rPr>
                <w:lang w:val="it-IT"/>
              </w:rPr>
            </w:pPr>
            <w:r w:rsidRPr="000879CB">
              <w:rPr>
                <w:lang w:val="it-IT"/>
              </w:rPr>
              <w:t xml:space="preserve">6.3 </w:t>
            </w:r>
            <w:r w:rsidR="00C2238C" w:rsidRPr="000879CB">
              <w:rPr>
                <w:lang w:val="it-IT"/>
              </w:rPr>
              <w:t>i</w:t>
            </w:r>
            <w:r w:rsidRPr="000879CB">
              <w:rPr>
                <w:lang w:val="it-IT"/>
              </w:rPr>
              <w:t>,</w:t>
            </w:r>
            <w:r w:rsidR="00C2238C" w:rsidRPr="000879CB">
              <w:rPr>
                <w:lang w:val="it-IT"/>
              </w:rPr>
              <w:t xml:space="preserve"> 6.3 ii, 6.3 iii,</w:t>
            </w:r>
            <w:r w:rsidRPr="000879CB">
              <w:rPr>
                <w:lang w:val="it-IT"/>
              </w:rPr>
              <w:t xml:space="preserve"> 6.3 vi,</w:t>
            </w:r>
            <w:r w:rsidR="00452C11" w:rsidRPr="000879CB">
              <w:rPr>
                <w:lang w:val="it-IT"/>
              </w:rPr>
              <w:t>6.5 i, 6.5 ii, 6.5 iv, 6.5 v, 6.7 i</w:t>
            </w:r>
            <w:r w:rsidR="00452C11" w:rsidRPr="000879CB">
              <w:rPr>
                <w:lang w:val="it-IT"/>
              </w:rPr>
              <w:br/>
              <w:t xml:space="preserve">&amp; 6.7 iii </w:t>
            </w:r>
            <w:r w:rsidR="00452C11" w:rsidRPr="000879CB">
              <w:rPr>
                <w:lang w:val="it-IT"/>
              </w:rPr>
              <w:br/>
            </w:r>
          </w:p>
        </w:tc>
      </w:tr>
      <w:tr w:rsidR="00452C11" w:rsidRPr="006B5F38" w14:paraId="2AC53C1E"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3B3BAE25" w14:textId="77777777" w:rsidR="00452C11" w:rsidRDefault="00452C11" w:rsidP="00452C11">
            <w:pPr>
              <w:spacing w:after="0" w:line="240" w:lineRule="auto"/>
              <w:jc w:val="center"/>
            </w:pPr>
            <w:r>
              <w:t>4</w:t>
            </w: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0BFF6E65" w14:textId="2E848288" w:rsidR="00452C11" w:rsidRPr="00452C11" w:rsidRDefault="00282BD6" w:rsidP="00452C11">
            <w:pPr>
              <w:spacing w:after="0" w:line="240" w:lineRule="auto"/>
              <w:jc w:val="left"/>
            </w:pPr>
            <w:r>
              <w:t>C</w:t>
            </w:r>
            <w:r w:rsidR="00452C11" w:rsidRPr="00452C11">
              <w:t xml:space="preserve">onduct and correctly document both secondary and primary research activities making appropriate use of referencing, citation and planning strategies in order to support the </w:t>
            </w:r>
            <w:r w:rsidR="0031400E" w:rsidRPr="00452C11">
              <w:t>execution</w:t>
            </w:r>
            <w:r w:rsidR="00452C11" w:rsidRPr="00452C11">
              <w:t xml:space="preserve"> of primary research activities</w:t>
            </w:r>
            <w:r w:rsidR="00AD013E">
              <w:t>,</w:t>
            </w:r>
            <w:r w:rsidR="001D6959">
              <w:t xml:space="preserve"> and to support study within the programme</w:t>
            </w:r>
            <w:r w:rsidR="00DC0F6C">
              <w:t xml:space="preserve"> following academic conventions</w:t>
            </w:r>
            <w:r w:rsidR="00452C11" w:rsidRPr="00452C11">
              <w:t>.</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13AE08C" w14:textId="77777777" w:rsidR="00452C11" w:rsidRPr="000879CB" w:rsidRDefault="00C62AB3" w:rsidP="00452C11">
            <w:pPr>
              <w:spacing w:after="0" w:line="240" w:lineRule="auto"/>
              <w:jc w:val="left"/>
              <w:rPr>
                <w:lang w:val="it-IT"/>
              </w:rPr>
            </w:pPr>
            <w:r w:rsidRPr="000879CB">
              <w:rPr>
                <w:lang w:val="it-IT"/>
              </w:rPr>
              <w:t xml:space="preserve">6.3 </w:t>
            </w:r>
            <w:r w:rsidR="00C2238C" w:rsidRPr="000879CB">
              <w:rPr>
                <w:lang w:val="it-IT"/>
              </w:rPr>
              <w:t>i, 6.3 ii, 6.3 v, 6.3vi,</w:t>
            </w:r>
            <w:r w:rsidR="00452C11" w:rsidRPr="000879CB">
              <w:rPr>
                <w:lang w:val="it-IT"/>
              </w:rPr>
              <w:t>6.5 i, 6.5 iii, 6.5 iv, 6.5v, 6.5 vi &amp; 6.7iii</w:t>
            </w:r>
          </w:p>
        </w:tc>
      </w:tr>
      <w:tr w:rsidR="00452C11" w:rsidRPr="006B5F38" w14:paraId="0CD9F255"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BA01BE5" w14:textId="77777777" w:rsidR="00452C11" w:rsidRDefault="00452C11" w:rsidP="00452C11">
            <w:pPr>
              <w:spacing w:after="0" w:line="240" w:lineRule="auto"/>
              <w:jc w:val="center"/>
            </w:pPr>
            <w:r>
              <w:t>5</w:t>
            </w: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573F1F2B" w14:textId="03D20308" w:rsidR="00452C11" w:rsidRPr="00117718" w:rsidRDefault="00282BD6" w:rsidP="00452C11">
            <w:pPr>
              <w:spacing w:after="0" w:line="240" w:lineRule="auto"/>
              <w:jc w:val="left"/>
            </w:pPr>
            <w:r>
              <w:t>P</w:t>
            </w:r>
            <w:r w:rsidR="00452C11" w:rsidRPr="00C664F3">
              <w:t>lan, design and manage computer and network infrastructure, employing structured problem-</w:t>
            </w:r>
            <w:proofErr w:type="gramStart"/>
            <w:r w:rsidR="00452C11" w:rsidRPr="00C664F3">
              <w:t>solving  techniques</w:t>
            </w:r>
            <w:proofErr w:type="gramEnd"/>
            <w:r w:rsidR="00452C11" w:rsidRPr="00C664F3">
              <w:t xml:space="preserve"> to enable services and capabilities for the organisations and systems in which they operate.</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B9BA371" w14:textId="77777777" w:rsidR="00452C11" w:rsidRPr="000879CB" w:rsidRDefault="00C62AB3" w:rsidP="00452C11">
            <w:pPr>
              <w:spacing w:after="0" w:line="240" w:lineRule="auto"/>
              <w:jc w:val="left"/>
              <w:rPr>
                <w:lang w:val="it-IT"/>
              </w:rPr>
            </w:pPr>
            <w:r w:rsidRPr="000879CB">
              <w:rPr>
                <w:lang w:val="it-IT"/>
              </w:rPr>
              <w:t xml:space="preserve">6.3 </w:t>
            </w:r>
            <w:r w:rsidR="00C2238C" w:rsidRPr="000879CB">
              <w:rPr>
                <w:lang w:val="it-IT"/>
              </w:rPr>
              <w:t>i</w:t>
            </w:r>
            <w:r w:rsidRPr="000879CB">
              <w:rPr>
                <w:lang w:val="it-IT"/>
              </w:rPr>
              <w:t>,</w:t>
            </w:r>
            <w:r w:rsidR="00C2238C" w:rsidRPr="000879CB">
              <w:rPr>
                <w:lang w:val="it-IT"/>
              </w:rPr>
              <w:t xml:space="preserve"> 6.3 ii, 6.3 iii, </w:t>
            </w:r>
            <w:r w:rsidRPr="000879CB">
              <w:rPr>
                <w:lang w:val="it-IT"/>
              </w:rPr>
              <w:t>6.3 v, 6.3 vi,</w:t>
            </w:r>
            <w:r w:rsidR="00452C11" w:rsidRPr="000879CB">
              <w:rPr>
                <w:lang w:val="it-IT"/>
              </w:rPr>
              <w:t xml:space="preserve">6.5 i, 6.5 ii, 6.5 iii, 6.5 iv, </w:t>
            </w:r>
            <w:r w:rsidR="00452C11" w:rsidRPr="000879CB">
              <w:rPr>
                <w:lang w:val="it-IT"/>
              </w:rPr>
              <w:br/>
              <w:t>6.5 v, 6.5 vi, 6.7 I, 6.7 ii &amp;</w:t>
            </w:r>
            <w:r w:rsidR="00452C11" w:rsidRPr="000879CB">
              <w:rPr>
                <w:lang w:val="it-IT"/>
              </w:rPr>
              <w:br/>
              <w:t>6.7 iv</w:t>
            </w:r>
          </w:p>
        </w:tc>
      </w:tr>
      <w:tr w:rsidR="00452C11" w:rsidRPr="006B5F38" w14:paraId="7BC3FD03"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203256E9" w14:textId="77777777" w:rsidR="00452C11" w:rsidRDefault="00452C11" w:rsidP="00452C11">
            <w:pPr>
              <w:spacing w:after="0" w:line="240" w:lineRule="auto"/>
              <w:jc w:val="center"/>
            </w:pPr>
            <w:r>
              <w:t>6</w:t>
            </w: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2A50A65B" w14:textId="715DC320" w:rsidR="00452C11" w:rsidRPr="00117718" w:rsidRDefault="00282BD6" w:rsidP="00CA7588">
            <w:pPr>
              <w:spacing w:after="0" w:line="240" w:lineRule="auto"/>
              <w:jc w:val="left"/>
            </w:pPr>
            <w:r>
              <w:t>C</w:t>
            </w:r>
            <w:r w:rsidR="00452C11" w:rsidRPr="00C664F3">
              <w:t xml:space="preserve">arry out research in order to </w:t>
            </w:r>
            <w:r w:rsidR="00672B03">
              <w:t>integrate</w:t>
            </w:r>
            <w:r w:rsidR="00452C11" w:rsidRPr="00C664F3">
              <w:t xml:space="preserve"> underpinning theory and contextual insight to support the planning and design of digital solutions</w:t>
            </w:r>
            <w:r w:rsidR="001D6959">
              <w:t xml:space="preserve"> </w:t>
            </w:r>
            <w:r w:rsidR="00CA7588">
              <w:t>for business and commercial contexts.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30AAE0C" w14:textId="77777777" w:rsidR="00452C11" w:rsidRPr="000879CB" w:rsidRDefault="00C62AB3" w:rsidP="00C2238C">
            <w:pPr>
              <w:spacing w:after="0" w:line="240" w:lineRule="auto"/>
              <w:jc w:val="left"/>
              <w:rPr>
                <w:lang w:val="it-IT"/>
              </w:rPr>
            </w:pPr>
            <w:r w:rsidRPr="000879CB">
              <w:rPr>
                <w:lang w:val="it-IT"/>
              </w:rPr>
              <w:t xml:space="preserve">6.3 </w:t>
            </w:r>
            <w:r w:rsidR="00C2238C" w:rsidRPr="000879CB">
              <w:rPr>
                <w:lang w:val="it-IT"/>
              </w:rPr>
              <w:t>i</w:t>
            </w:r>
            <w:r w:rsidRPr="000879CB">
              <w:rPr>
                <w:lang w:val="it-IT"/>
              </w:rPr>
              <w:t>, 6.3 ii, 6.3 vi,</w:t>
            </w:r>
            <w:r w:rsidR="00452C11" w:rsidRPr="000879CB">
              <w:rPr>
                <w:lang w:val="it-IT"/>
              </w:rPr>
              <w:t>6.5 i, 6.5 ii, 6.5 v, 6.5 vi  &amp; 6.7iii</w:t>
            </w:r>
          </w:p>
        </w:tc>
      </w:tr>
      <w:tr w:rsidR="00452C11" w:rsidRPr="006B5F38" w14:paraId="2976CF0D"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28CE69A2" w14:textId="77777777" w:rsidR="00452C11" w:rsidRDefault="00452C11" w:rsidP="00452C11">
            <w:pPr>
              <w:spacing w:after="0" w:line="240" w:lineRule="auto"/>
              <w:jc w:val="center"/>
            </w:pPr>
            <w:r>
              <w:t>7</w:t>
            </w: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11B723FA" w14:textId="0CBE2469" w:rsidR="00452C11" w:rsidRPr="00117718" w:rsidRDefault="00282BD6" w:rsidP="00452C11">
            <w:pPr>
              <w:spacing w:after="0" w:line="240" w:lineRule="auto"/>
              <w:jc w:val="left"/>
            </w:pPr>
            <w:r>
              <w:t>D</w:t>
            </w:r>
            <w:r w:rsidR="00452C11" w:rsidRPr="00C664F3">
              <w:rPr>
                <w:rFonts w:ascii="Calibri" w:eastAsia="Calibri" w:hAnsi="Calibri" w:cs="Calibri"/>
              </w:rPr>
              <w:t>emonstrate the application of systematic methodologies for initiating, planning, executing, managing and completing projects</w:t>
            </w:r>
            <w:r w:rsidR="00452C11" w:rsidRPr="00C664F3">
              <w:t xml:space="preserve"> u</w:t>
            </w:r>
            <w:r w:rsidR="00452C11" w:rsidRPr="00C664F3">
              <w:rPr>
                <w:rFonts w:ascii="Calibri" w:eastAsia="Calibri" w:hAnsi="Calibri" w:cs="Calibri"/>
              </w:rPr>
              <w:t>sing research skills, industry standard processes, methods, techniques and tools.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9EBE32C" w14:textId="77777777" w:rsidR="00452C11" w:rsidRPr="000879CB" w:rsidRDefault="00C62AB3" w:rsidP="00452C11">
            <w:pPr>
              <w:spacing w:after="0" w:line="240" w:lineRule="auto"/>
              <w:jc w:val="left"/>
              <w:rPr>
                <w:lang w:val="it-IT"/>
              </w:rPr>
            </w:pPr>
            <w:r w:rsidRPr="000879CB">
              <w:rPr>
                <w:lang w:val="it-IT"/>
              </w:rPr>
              <w:t xml:space="preserve">6.3 I, 6.3 ii, </w:t>
            </w:r>
            <w:r w:rsidR="00C2238C" w:rsidRPr="000879CB">
              <w:rPr>
                <w:lang w:val="it-IT"/>
              </w:rPr>
              <w:t>6.3 iii. 6.3 iv, 6.3 v,</w:t>
            </w:r>
            <w:r w:rsidR="00452C11" w:rsidRPr="000879CB">
              <w:rPr>
                <w:lang w:val="it-IT"/>
              </w:rPr>
              <w:t>6.5 i, 6.5 ii, 6.5 iii, 6.5 iv,</w:t>
            </w:r>
            <w:r w:rsidR="00452C11" w:rsidRPr="000879CB">
              <w:rPr>
                <w:lang w:val="it-IT"/>
              </w:rPr>
              <w:br/>
              <w:t>6.5 v, 6.5 vi, 6.7i, 6.7ii &amp; 6.7iii</w:t>
            </w:r>
          </w:p>
        </w:tc>
      </w:tr>
      <w:tr w:rsidR="00452C11" w:rsidRPr="006B5F38" w14:paraId="35D3E107"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DF1E4D0" w14:textId="77777777" w:rsidR="00452C11" w:rsidRDefault="00452C11" w:rsidP="00452C11">
            <w:pPr>
              <w:spacing w:after="0" w:line="240" w:lineRule="auto"/>
              <w:jc w:val="center"/>
            </w:pPr>
            <w:r>
              <w:t>8</w:t>
            </w: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53E3D727" w14:textId="040D31B6" w:rsidR="00452C11" w:rsidRPr="00452C11" w:rsidRDefault="00282BD6" w:rsidP="00743C8A">
            <w:pPr>
              <w:spacing w:after="0" w:line="240" w:lineRule="auto"/>
              <w:jc w:val="left"/>
            </w:pPr>
            <w:r>
              <w:t>I</w:t>
            </w:r>
            <w:r w:rsidR="00452C11" w:rsidRPr="00452C11">
              <w:rPr>
                <w:rFonts w:ascii="Calibri" w:eastAsia="Calibri" w:hAnsi="Calibri" w:cs="Calibri"/>
              </w:rPr>
              <w:t xml:space="preserve">dentify, analyse and critically evaluate security </w:t>
            </w:r>
            <w:r w:rsidR="00743C8A">
              <w:rPr>
                <w:rFonts w:ascii="Calibri" w:eastAsia="Calibri" w:hAnsi="Calibri" w:cs="Calibri"/>
              </w:rPr>
              <w:t>issues</w:t>
            </w:r>
            <w:r w:rsidR="00452C11" w:rsidRPr="00452C11">
              <w:rPr>
                <w:rFonts w:ascii="Calibri" w:eastAsia="Calibri" w:hAnsi="Calibri" w:cs="Calibri"/>
              </w:rPr>
              <w:t xml:space="preserve"> </w:t>
            </w:r>
            <w:r w:rsidR="00743C8A">
              <w:rPr>
                <w:rFonts w:ascii="Calibri" w:eastAsia="Calibri" w:hAnsi="Calibri" w:cs="Calibri"/>
              </w:rPr>
              <w:t>with</w:t>
            </w:r>
            <w:r w:rsidR="00452C11" w:rsidRPr="00452C11">
              <w:rPr>
                <w:rFonts w:ascii="Calibri" w:eastAsia="Calibri" w:hAnsi="Calibri" w:cs="Calibri"/>
              </w:rPr>
              <w:t xml:space="preserve"> planned and installed information systems or services, performing analysis of risk and proposing </w:t>
            </w:r>
            <w:r w:rsidR="00815079">
              <w:rPr>
                <w:rFonts w:ascii="Calibri" w:eastAsia="Calibri" w:hAnsi="Calibri" w:cs="Calibri"/>
              </w:rPr>
              <w:t>and</w:t>
            </w:r>
            <w:r w:rsidR="00452C11" w:rsidRPr="00452C11">
              <w:rPr>
                <w:rFonts w:ascii="Calibri" w:eastAsia="Calibri" w:hAnsi="Calibri" w:cs="Calibri"/>
              </w:rPr>
              <w:t xml:space="preserve"> configuring solutions</w:t>
            </w:r>
            <w:r w:rsidR="003E6620">
              <w:rPr>
                <w:rFonts w:ascii="Calibri" w:eastAsia="Calibri" w:hAnsi="Calibri" w:cs="Calibri"/>
              </w:rPr>
              <w:t>, and</w:t>
            </w:r>
            <w:r w:rsidR="00452C11" w:rsidRPr="00452C11">
              <w:rPr>
                <w:rFonts w:ascii="Calibri" w:eastAsia="Calibri" w:hAnsi="Calibri" w:cs="Calibri"/>
              </w:rPr>
              <w:t xml:space="preserve"> be </w:t>
            </w:r>
            <w:r w:rsidR="00452C11" w:rsidRPr="00452C11">
              <w:t xml:space="preserve">able to apply the principles of cyber security </w:t>
            </w:r>
            <w:r w:rsidR="00743C8A">
              <w:t>issues</w:t>
            </w:r>
            <w:r w:rsidR="00452C11" w:rsidRPr="00452C11">
              <w:t xml:space="preserve"> to implement, maintain and support security within those solutions. </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6C1D9F8" w14:textId="77777777" w:rsidR="00452C11" w:rsidRPr="000879CB" w:rsidRDefault="00C62AB3" w:rsidP="00452C11">
            <w:pPr>
              <w:spacing w:after="0" w:line="240" w:lineRule="auto"/>
              <w:jc w:val="left"/>
              <w:rPr>
                <w:lang w:val="it-IT"/>
              </w:rPr>
            </w:pPr>
            <w:r w:rsidRPr="000879CB">
              <w:rPr>
                <w:lang w:val="it-IT"/>
              </w:rPr>
              <w:t xml:space="preserve">6.3 I, </w:t>
            </w:r>
            <w:r w:rsidR="002478E7" w:rsidRPr="000879CB">
              <w:rPr>
                <w:lang w:val="it-IT"/>
              </w:rPr>
              <w:t xml:space="preserve">6.3 ii, 6.3 iii. 6.3 iv, </w:t>
            </w:r>
            <w:r w:rsidRPr="000879CB">
              <w:rPr>
                <w:lang w:val="it-IT"/>
              </w:rPr>
              <w:t>6.3 vi,</w:t>
            </w:r>
            <w:r w:rsidR="00452C11" w:rsidRPr="000879CB">
              <w:rPr>
                <w:lang w:val="it-IT"/>
              </w:rPr>
              <w:t xml:space="preserve">6.5 i, 6.5 ii, 6.5 iii, 6.5 iv, </w:t>
            </w:r>
            <w:r w:rsidR="00452C11" w:rsidRPr="000879CB">
              <w:rPr>
                <w:lang w:val="it-IT"/>
              </w:rPr>
              <w:br/>
              <w:t>6.5 v, 6.5 vi, 6.7 i&amp; 6.7ii</w:t>
            </w:r>
          </w:p>
        </w:tc>
      </w:tr>
      <w:tr w:rsidR="00452C11" w:rsidRPr="006B5F38" w14:paraId="17CB6EAC"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C6C8C88" w14:textId="77777777" w:rsidR="00452C11" w:rsidRDefault="00452C11" w:rsidP="00452C11">
            <w:pPr>
              <w:spacing w:after="0" w:line="240" w:lineRule="auto"/>
              <w:jc w:val="center"/>
            </w:pPr>
            <w:r>
              <w:lastRenderedPageBreak/>
              <w:t>9</w:t>
            </w: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0B57FFB9" w14:textId="6116732D" w:rsidR="00452C11" w:rsidRPr="00117718" w:rsidRDefault="00282BD6" w:rsidP="00452C11">
            <w:pPr>
              <w:spacing w:after="0" w:line="240" w:lineRule="auto"/>
              <w:jc w:val="left"/>
            </w:pPr>
            <w:r>
              <w:t>A</w:t>
            </w:r>
            <w:r w:rsidR="00452C11" w:rsidRPr="00C664F3">
              <w:t>pply the principles of business analysis, solutions development, network infrastructure, data analysis and cyber security and regulation, providing strategic guidance and support to enhance the business through digital and technology solutions.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9FA062B" w14:textId="569FD8BA" w:rsidR="00452C11" w:rsidRPr="000879CB" w:rsidRDefault="00C62AB3" w:rsidP="00452C11">
            <w:pPr>
              <w:spacing w:after="0" w:line="240" w:lineRule="auto"/>
              <w:jc w:val="left"/>
              <w:rPr>
                <w:lang w:val="it-IT"/>
              </w:rPr>
            </w:pPr>
            <w:r w:rsidRPr="000879CB">
              <w:rPr>
                <w:lang w:val="it-IT"/>
              </w:rPr>
              <w:t xml:space="preserve">6.3 </w:t>
            </w:r>
            <w:r w:rsidR="001B2EE1" w:rsidRPr="000879CB">
              <w:rPr>
                <w:lang w:val="it-IT"/>
              </w:rPr>
              <w:t>i</w:t>
            </w:r>
            <w:r w:rsidRPr="000879CB">
              <w:rPr>
                <w:lang w:val="it-IT"/>
              </w:rPr>
              <w:t>, 6.3 ii, 6.3 iii. 6.3 iv, 6.3 v, 6.3 vi,</w:t>
            </w:r>
            <w:r w:rsidR="00452C11" w:rsidRPr="000879CB">
              <w:rPr>
                <w:lang w:val="it-IT"/>
              </w:rPr>
              <w:t xml:space="preserve">6.5 i, 6.5 ii, 6.5 iii, 6.5 iv, </w:t>
            </w:r>
            <w:r w:rsidR="00452C11" w:rsidRPr="000879CB">
              <w:rPr>
                <w:lang w:val="it-IT"/>
              </w:rPr>
              <w:br/>
              <w:t>6.5 v, 6.5 vi, 6.7 I &amp; 6.7 ii</w:t>
            </w:r>
          </w:p>
        </w:tc>
      </w:tr>
      <w:tr w:rsidR="00452C11" w:rsidRPr="00737DD3" w14:paraId="2A9AACC5"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72618829" w14:textId="77777777" w:rsidR="00452C11" w:rsidRDefault="00452C11" w:rsidP="00452C11">
            <w:pPr>
              <w:spacing w:after="0" w:line="240" w:lineRule="auto"/>
              <w:jc w:val="center"/>
            </w:pPr>
            <w:r>
              <w:t>10</w:t>
            </w: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22B17845" w14:textId="7566194E" w:rsidR="00452C11" w:rsidRPr="00117718" w:rsidRDefault="00282BD6" w:rsidP="00452C11">
            <w:pPr>
              <w:spacing w:after="0" w:line="240" w:lineRule="auto"/>
              <w:jc w:val="left"/>
            </w:pPr>
            <w:r>
              <w:t>A</w:t>
            </w:r>
            <w:r w:rsidR="00452C11" w:rsidRPr="00C664F3">
              <w:rPr>
                <w:rFonts w:ascii="Calibri" w:eastAsia="Calibri" w:hAnsi="Calibri" w:cs="Calibri"/>
              </w:rPr>
              <w:t>pply network engineering principles to design, install, configure and support communication networks within and between organisations.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D5FADC9" w14:textId="3A0E8EE8" w:rsidR="00452C11" w:rsidRPr="000879CB" w:rsidRDefault="00C62AB3" w:rsidP="00452C11">
            <w:pPr>
              <w:spacing w:after="0" w:line="240" w:lineRule="auto"/>
              <w:jc w:val="left"/>
              <w:rPr>
                <w:lang w:val="it-IT"/>
              </w:rPr>
            </w:pPr>
            <w:r w:rsidRPr="000879CB">
              <w:rPr>
                <w:lang w:val="it-IT"/>
              </w:rPr>
              <w:t>6.3 I, 6.3 ii, 6.3 iii. 6.3 iv, 6.3 v, 6.3 vi,</w:t>
            </w:r>
            <w:r w:rsidR="00452C11" w:rsidRPr="000879CB">
              <w:rPr>
                <w:lang w:val="it-IT"/>
              </w:rPr>
              <w:t>6</w:t>
            </w:r>
            <w:r w:rsidR="004C3FB6" w:rsidRPr="000879CB">
              <w:rPr>
                <w:lang w:val="it-IT"/>
              </w:rPr>
              <w:t xml:space="preserve">.5 i, 6.5 ii, 6.5 iii, 6.5 iv, </w:t>
            </w:r>
            <w:r w:rsidR="00452C11" w:rsidRPr="000879CB">
              <w:rPr>
                <w:lang w:val="it-IT"/>
              </w:rPr>
              <w:t>6.5 v, 6.7i &amp; 6.7ii</w:t>
            </w:r>
          </w:p>
        </w:tc>
      </w:tr>
      <w:tr w:rsidR="00452C11" w:rsidRPr="00737DD3" w14:paraId="2BA8B7A8"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0AE2D69D" w14:textId="77777777" w:rsidR="00452C11" w:rsidRDefault="00452C11" w:rsidP="00452C11">
            <w:pPr>
              <w:spacing w:after="0" w:line="240" w:lineRule="auto"/>
              <w:jc w:val="center"/>
            </w:pPr>
            <w:r>
              <w:t>11</w:t>
            </w: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3B4FFEBB" w14:textId="0AAEA33A" w:rsidR="00452C11" w:rsidRPr="00117718" w:rsidRDefault="00282BD6" w:rsidP="00452C11">
            <w:pPr>
              <w:spacing w:after="0" w:line="240" w:lineRule="auto"/>
              <w:jc w:val="left"/>
            </w:pPr>
            <w:r>
              <w:t>D</w:t>
            </w:r>
            <w:r w:rsidR="00452C11" w:rsidRPr="00C664F3">
              <w:rPr>
                <w:rFonts w:ascii="Calibri" w:eastAsia="Calibri" w:hAnsi="Calibri" w:cs="Calibri"/>
              </w:rPr>
              <w:t>emonstrate professional, business and interpersonal skills appropriate to the organisation and in wider contexts.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6EC2088" w14:textId="77777777" w:rsidR="00452C11" w:rsidRPr="000879CB" w:rsidRDefault="00C62AB3" w:rsidP="002478E7">
            <w:pPr>
              <w:spacing w:after="0" w:line="240" w:lineRule="auto"/>
              <w:jc w:val="left"/>
              <w:rPr>
                <w:lang w:val="it-IT"/>
              </w:rPr>
            </w:pPr>
            <w:r w:rsidRPr="000879CB">
              <w:rPr>
                <w:lang w:val="it-IT"/>
              </w:rPr>
              <w:t>6.3 I, 6.3 v, 6.3 vi,</w:t>
            </w:r>
            <w:r w:rsidR="00452C11" w:rsidRPr="000879CB">
              <w:rPr>
                <w:lang w:val="it-IT"/>
              </w:rPr>
              <w:t>6.5 I, 6.5 ii, 6.5 v, 6.5vii, 6.7i, 6.7 iii &amp; 6.7 iv</w:t>
            </w:r>
          </w:p>
        </w:tc>
      </w:tr>
      <w:tr w:rsidR="00452C11" w:rsidRPr="00737DD3" w14:paraId="7B378610" w14:textId="77777777" w:rsidTr="1079249F">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029A6EFE" w14:textId="77777777" w:rsidR="00452C11" w:rsidRDefault="00452C11" w:rsidP="00452C11">
            <w:pPr>
              <w:spacing w:after="0" w:line="240" w:lineRule="auto"/>
              <w:jc w:val="center"/>
            </w:pPr>
            <w:r>
              <w:t>12</w:t>
            </w:r>
          </w:p>
        </w:tc>
        <w:tc>
          <w:tcPr>
            <w:tcW w:w="5812"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2616EB85" w14:textId="0EB780EB" w:rsidR="00452C11" w:rsidRPr="00117718" w:rsidRDefault="00282BD6" w:rsidP="00452C11">
            <w:pPr>
              <w:spacing w:after="0" w:line="240" w:lineRule="auto"/>
              <w:jc w:val="left"/>
            </w:pPr>
            <w:r>
              <w:t>A</w:t>
            </w:r>
            <w:r w:rsidR="00452C11" w:rsidRPr="00C664F3">
              <w:t>pply project management in the context of systems analysis and design projects and incorporating relevant stages identified within recognised systems development methodologies in order to ensure that projects are carried out to completion.</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85620DC" w14:textId="77777777" w:rsidR="00452C11" w:rsidRPr="000879CB" w:rsidRDefault="00C62AB3" w:rsidP="002478E7">
            <w:pPr>
              <w:spacing w:after="0" w:line="240" w:lineRule="auto"/>
              <w:jc w:val="left"/>
              <w:rPr>
                <w:lang w:val="it-IT"/>
              </w:rPr>
            </w:pPr>
            <w:r w:rsidRPr="000879CB">
              <w:rPr>
                <w:lang w:val="it-IT"/>
              </w:rPr>
              <w:t>6.3 I,6.3 v, 6.3 vi,</w:t>
            </w:r>
            <w:r w:rsidR="00452C11" w:rsidRPr="000879CB">
              <w:rPr>
                <w:lang w:val="it-IT"/>
              </w:rPr>
              <w:t>6.5 I, 6.5 ii,6.5 iv, 6.5 v, 6.7 I, 6.7 ii &amp; 6.7 iv</w:t>
            </w:r>
          </w:p>
        </w:tc>
      </w:tr>
      <w:tr w:rsidR="0072243C" w14:paraId="7219A6F7"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17D172A6" w14:textId="77777777" w:rsidR="0072243C" w:rsidRDefault="0072243C" w:rsidP="00D03548">
            <w:pPr>
              <w:spacing w:after="0" w:line="240" w:lineRule="auto"/>
            </w:pPr>
            <w:r>
              <w:t>16b</w:t>
            </w:r>
          </w:p>
        </w:tc>
        <w:tc>
          <w:tcPr>
            <w:tcW w:w="8647" w:type="dxa"/>
            <w:gridSpan w:val="5"/>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5928177B" w14:textId="77777777" w:rsidR="0072243C" w:rsidRDefault="0072243C" w:rsidP="00D03548">
            <w:pPr>
              <w:spacing w:after="0" w:line="240" w:lineRule="auto"/>
              <w:jc w:val="left"/>
            </w:pPr>
            <w:r>
              <w:t>Additional Outcomes aligned to PSRB or Apprenticeship Standards</w:t>
            </w:r>
          </w:p>
        </w:tc>
      </w:tr>
      <w:tr w:rsidR="00CD1A47" w14:paraId="0CB46C13"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5D275767" w14:textId="5EF031EB" w:rsidR="00CD1A47" w:rsidRDefault="00CD1A47" w:rsidP="00CD1A47">
            <w:pPr>
              <w:spacing w:after="0" w:line="240" w:lineRule="auto"/>
            </w:pPr>
            <w:r w:rsidRPr="0072243C">
              <w:rPr>
                <w:rFonts w:cstheme="minorHAnsi"/>
                <w:bCs/>
                <w:sz w:val="18"/>
                <w:szCs w:val="18"/>
              </w:rPr>
              <w:t>1</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4950E60E" w14:textId="0BCECF8D" w:rsidR="00CD1A47" w:rsidRDefault="00CD1A47" w:rsidP="00CD1A47">
            <w:pPr>
              <w:spacing w:after="0" w:line="240" w:lineRule="auto"/>
              <w:jc w:val="left"/>
            </w:pPr>
            <w:r w:rsidRPr="0072243C">
              <w:rPr>
                <w:rFonts w:cstheme="minorHAnsi"/>
                <w:sz w:val="18"/>
                <w:szCs w:val="18"/>
              </w:rPr>
              <w:t>Take and interpret given software development requirements to estimate effort to deliver the work product to enable accurate costs to be established.</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3F96868C" w14:textId="17FD0F7E" w:rsidR="00CD1A47" w:rsidRDefault="00CD1A47" w:rsidP="00CD1A47">
            <w:pPr>
              <w:spacing w:after="0" w:line="240" w:lineRule="auto"/>
              <w:jc w:val="left"/>
            </w:pPr>
            <w:r w:rsidRPr="0072243C">
              <w:rPr>
                <w:rFonts w:cstheme="minorHAnsi"/>
                <w:sz w:val="18"/>
                <w:szCs w:val="18"/>
              </w:rPr>
              <w:t>Duty 1</w:t>
            </w:r>
          </w:p>
        </w:tc>
      </w:tr>
      <w:tr w:rsidR="00CD1A47" w14:paraId="466B01F0"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00A2C5C3" w14:textId="0456C40D" w:rsidR="00CD1A47" w:rsidRDefault="00CD1A47" w:rsidP="00CD1A47">
            <w:pPr>
              <w:spacing w:after="0" w:line="240" w:lineRule="auto"/>
            </w:pPr>
            <w:r w:rsidRPr="0072243C">
              <w:rPr>
                <w:rFonts w:cstheme="minorHAnsi"/>
                <w:bCs/>
                <w:sz w:val="18"/>
                <w:szCs w:val="18"/>
              </w:rPr>
              <w:t>2</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7F89676F" w14:textId="0FABCF30" w:rsidR="00CD1A47" w:rsidRDefault="00CD1A47" w:rsidP="00CD1A47">
            <w:pPr>
              <w:spacing w:after="0" w:line="240" w:lineRule="auto"/>
              <w:jc w:val="left"/>
            </w:pPr>
            <w:r w:rsidRPr="0072243C">
              <w:rPr>
                <w:rFonts w:cstheme="minorHAnsi"/>
                <w:sz w:val="18"/>
                <w:szCs w:val="18"/>
              </w:rPr>
              <w:t xml:space="preserve">Break software development activities down into logical units of work to enable sequencing and ensure the best possible structuring of activities to deliver a </w:t>
            </w:r>
            <w:proofErr w:type="gramStart"/>
            <w:r w:rsidRPr="0072243C">
              <w:rPr>
                <w:rFonts w:cstheme="minorHAnsi"/>
                <w:sz w:val="18"/>
                <w:szCs w:val="18"/>
              </w:rPr>
              <w:t>high quality</w:t>
            </w:r>
            <w:proofErr w:type="gramEnd"/>
            <w:r w:rsidRPr="0072243C">
              <w:rPr>
                <w:rFonts w:cstheme="minorHAnsi"/>
                <w:sz w:val="18"/>
                <w:szCs w:val="18"/>
              </w:rPr>
              <w:t xml:space="preserve"> product right first time.</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555203DC" w14:textId="4D381B36" w:rsidR="00CD1A47" w:rsidRDefault="00CD1A47" w:rsidP="00CD1A47">
            <w:pPr>
              <w:spacing w:after="0" w:line="240" w:lineRule="auto"/>
              <w:jc w:val="left"/>
            </w:pPr>
            <w:r w:rsidRPr="0072243C">
              <w:rPr>
                <w:rFonts w:cstheme="minorHAnsi"/>
                <w:sz w:val="18"/>
                <w:szCs w:val="18"/>
              </w:rPr>
              <w:t>Duty 2</w:t>
            </w:r>
          </w:p>
        </w:tc>
      </w:tr>
      <w:tr w:rsidR="00CD1A47" w14:paraId="1EB8259E"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1A55BDA7" w14:textId="7C78B7FC" w:rsidR="00CD1A47" w:rsidRDefault="00CD1A47" w:rsidP="00CD1A47">
            <w:pPr>
              <w:spacing w:after="0" w:line="240" w:lineRule="auto"/>
            </w:pPr>
            <w:r w:rsidRPr="0072243C">
              <w:rPr>
                <w:rFonts w:cstheme="minorHAnsi"/>
                <w:bCs/>
                <w:sz w:val="18"/>
                <w:szCs w:val="18"/>
              </w:rPr>
              <w:t>3</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65968D6" w14:textId="3E3748CA" w:rsidR="00CD1A47" w:rsidRDefault="00CD1A47" w:rsidP="00CD1A47">
            <w:pPr>
              <w:spacing w:after="0" w:line="240" w:lineRule="auto"/>
              <w:jc w:val="left"/>
            </w:pPr>
            <w:r w:rsidRPr="0072243C">
              <w:rPr>
                <w:rFonts w:cstheme="minorHAnsi"/>
                <w:sz w:val="18"/>
                <w:szCs w:val="18"/>
              </w:rPr>
              <w:t xml:space="preserve">Report progress accurately throughout the development life-cycle stages to ensure adequate audit trails of key </w:t>
            </w:r>
            <w:proofErr w:type="spellStart"/>
            <w:r w:rsidRPr="0072243C">
              <w:rPr>
                <w:rFonts w:cstheme="minorHAnsi"/>
                <w:sz w:val="18"/>
                <w:szCs w:val="18"/>
              </w:rPr>
              <w:t>worksteps</w:t>
            </w:r>
            <w:proofErr w:type="spellEnd"/>
            <w:r w:rsidRPr="0072243C">
              <w:rPr>
                <w:rFonts w:cstheme="minorHAnsi"/>
                <w:sz w:val="18"/>
                <w:szCs w:val="18"/>
              </w:rPr>
              <w:t xml:space="preserve"> such that the organisation can demonstrate how the product has been created for quality and commercial purposes.</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0F17CA4A" w14:textId="69F04C2A" w:rsidR="00CD1A47" w:rsidRDefault="00CD1A47" w:rsidP="00CD1A47">
            <w:pPr>
              <w:spacing w:after="0" w:line="240" w:lineRule="auto"/>
              <w:jc w:val="left"/>
            </w:pPr>
            <w:r w:rsidRPr="0072243C">
              <w:rPr>
                <w:rFonts w:cstheme="minorHAnsi"/>
                <w:sz w:val="18"/>
                <w:szCs w:val="18"/>
              </w:rPr>
              <w:t>Duty 3</w:t>
            </w:r>
          </w:p>
        </w:tc>
      </w:tr>
      <w:tr w:rsidR="00CD1A47" w14:paraId="3B3969E0"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537DD299" w14:textId="42A6DED8" w:rsidR="00CD1A47" w:rsidRDefault="00CD1A47" w:rsidP="00CD1A47">
            <w:pPr>
              <w:spacing w:after="0" w:line="240" w:lineRule="auto"/>
            </w:pPr>
            <w:r w:rsidRPr="0072243C">
              <w:rPr>
                <w:rFonts w:cstheme="minorHAnsi"/>
                <w:bCs/>
                <w:sz w:val="18"/>
                <w:szCs w:val="18"/>
              </w:rPr>
              <w:t>4</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1D051099" w14:textId="16BFDA6A" w:rsidR="00CD1A47" w:rsidRDefault="00CD1A47" w:rsidP="00CD1A47">
            <w:pPr>
              <w:spacing w:after="0" w:line="240" w:lineRule="auto"/>
              <w:jc w:val="left"/>
            </w:pPr>
            <w:r w:rsidRPr="0072243C">
              <w:rPr>
                <w:rFonts w:cstheme="minorHAnsi"/>
                <w:sz w:val="18"/>
                <w:szCs w:val="18"/>
              </w:rPr>
              <w:t>Identify and report any impediments to software development activities and propose practical solutions.</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665A8F54" w14:textId="592AD518" w:rsidR="00CD1A47" w:rsidRDefault="00CD1A47" w:rsidP="00CD1A47">
            <w:pPr>
              <w:spacing w:after="0" w:line="240" w:lineRule="auto"/>
              <w:jc w:val="left"/>
            </w:pPr>
            <w:r w:rsidRPr="0072243C">
              <w:rPr>
                <w:rFonts w:cstheme="minorHAnsi"/>
                <w:sz w:val="18"/>
                <w:szCs w:val="18"/>
              </w:rPr>
              <w:t>Duty 4</w:t>
            </w:r>
          </w:p>
        </w:tc>
      </w:tr>
      <w:tr w:rsidR="00CD1A47" w14:paraId="2E250D0E"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72B13A17" w14:textId="5B3DE996" w:rsidR="00CD1A47" w:rsidRDefault="00CD1A47" w:rsidP="00CD1A47">
            <w:pPr>
              <w:spacing w:after="0" w:line="240" w:lineRule="auto"/>
            </w:pPr>
            <w:r w:rsidRPr="0072243C">
              <w:rPr>
                <w:rFonts w:cstheme="minorHAnsi"/>
                <w:bCs/>
                <w:sz w:val="18"/>
                <w:szCs w:val="18"/>
              </w:rPr>
              <w:t>5</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140E811D" w14:textId="71370099" w:rsidR="00CD1A47" w:rsidRDefault="00CD1A47" w:rsidP="00CD1A47">
            <w:pPr>
              <w:spacing w:after="0" w:line="240" w:lineRule="auto"/>
              <w:jc w:val="left"/>
            </w:pPr>
            <w:r w:rsidRPr="0072243C">
              <w:rPr>
                <w:rFonts w:cstheme="minorHAnsi"/>
                <w:sz w:val="18"/>
                <w:szCs w:val="18"/>
              </w:rPr>
              <w:t>Convert customer requirements into technical requirements, both functional and non-functional to ensure that customers' expectations are accurately reflected in the software products developed</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0B7BF9A6" w14:textId="661ED701" w:rsidR="00CD1A47" w:rsidRDefault="00CD1A47" w:rsidP="00CD1A47">
            <w:pPr>
              <w:spacing w:after="0" w:line="240" w:lineRule="auto"/>
              <w:jc w:val="left"/>
            </w:pPr>
            <w:r w:rsidRPr="0072243C">
              <w:rPr>
                <w:rFonts w:cstheme="minorHAnsi"/>
                <w:sz w:val="18"/>
                <w:szCs w:val="18"/>
              </w:rPr>
              <w:t>Duty 5</w:t>
            </w:r>
          </w:p>
        </w:tc>
      </w:tr>
      <w:tr w:rsidR="00CD1A47" w14:paraId="36796EA2"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69E8E616" w14:textId="482B3115" w:rsidR="00CD1A47" w:rsidRDefault="00CD1A47" w:rsidP="00CD1A47">
            <w:pPr>
              <w:spacing w:after="0" w:line="240" w:lineRule="auto"/>
            </w:pPr>
            <w:r w:rsidRPr="0072243C">
              <w:rPr>
                <w:rFonts w:cstheme="minorHAnsi"/>
                <w:bCs/>
                <w:sz w:val="18"/>
                <w:szCs w:val="18"/>
              </w:rPr>
              <w:t>6</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26CFBBB3" w14:textId="3C06C5CD" w:rsidR="00CD1A47" w:rsidRDefault="00CD1A47" w:rsidP="00CD1A47">
            <w:pPr>
              <w:spacing w:after="0" w:line="240" w:lineRule="auto"/>
              <w:jc w:val="left"/>
            </w:pPr>
            <w:r w:rsidRPr="0072243C">
              <w:rPr>
                <w:rFonts w:cstheme="minorHAnsi"/>
                <w:sz w:val="18"/>
                <w:szCs w:val="18"/>
              </w:rPr>
              <w:t>Identify and select the most appropriate technical solution, taking into consideration coding best practice and appropriate quality standards.</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0A60967A" w14:textId="6ADF14C6" w:rsidR="00CD1A47" w:rsidRDefault="00CD1A47" w:rsidP="00CD1A47">
            <w:pPr>
              <w:spacing w:after="0" w:line="240" w:lineRule="auto"/>
              <w:jc w:val="left"/>
            </w:pPr>
            <w:r w:rsidRPr="0072243C">
              <w:rPr>
                <w:rFonts w:cstheme="minorHAnsi"/>
                <w:sz w:val="18"/>
                <w:szCs w:val="18"/>
              </w:rPr>
              <w:t>Duty 6</w:t>
            </w:r>
          </w:p>
        </w:tc>
      </w:tr>
      <w:tr w:rsidR="00CD1A47" w14:paraId="33A9C9E0"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5D647856" w14:textId="0B2CDED4" w:rsidR="00CD1A47" w:rsidRDefault="00CD1A47" w:rsidP="00CD1A47">
            <w:pPr>
              <w:spacing w:after="0" w:line="240" w:lineRule="auto"/>
            </w:pPr>
            <w:r w:rsidRPr="0072243C">
              <w:rPr>
                <w:rFonts w:cstheme="minorHAnsi"/>
                <w:b/>
                <w:sz w:val="18"/>
                <w:szCs w:val="18"/>
              </w:rPr>
              <w:t>7</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726975AC" w14:textId="536D17E6" w:rsidR="00CD1A47" w:rsidRDefault="00CD1A47" w:rsidP="00CD1A47">
            <w:pPr>
              <w:spacing w:after="0" w:line="240" w:lineRule="auto"/>
              <w:jc w:val="left"/>
            </w:pPr>
            <w:r w:rsidRPr="0072243C">
              <w:rPr>
                <w:rFonts w:cstheme="minorHAnsi"/>
                <w:sz w:val="18"/>
                <w:szCs w:val="18"/>
              </w:rPr>
              <w:t>Communicate software development solutions to a range of internal or external stakeholders to ensure clear understanding of requirements and how they have been met or adjusted.</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52D4400B" w14:textId="1B3AA4D4" w:rsidR="00CD1A47" w:rsidRDefault="00CD1A47" w:rsidP="00CD1A47">
            <w:pPr>
              <w:spacing w:after="0" w:line="240" w:lineRule="auto"/>
              <w:jc w:val="left"/>
            </w:pPr>
            <w:r w:rsidRPr="0072243C">
              <w:rPr>
                <w:rFonts w:cstheme="minorHAnsi"/>
                <w:sz w:val="18"/>
                <w:szCs w:val="18"/>
              </w:rPr>
              <w:t>Duty 7</w:t>
            </w:r>
          </w:p>
        </w:tc>
      </w:tr>
      <w:tr w:rsidR="00CD1A47" w14:paraId="744477BA"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0809C1DC" w14:textId="33D21D6D" w:rsidR="00CD1A47" w:rsidRDefault="00CD1A47" w:rsidP="00CD1A47">
            <w:pPr>
              <w:spacing w:after="0" w:line="240" w:lineRule="auto"/>
            </w:pPr>
            <w:r w:rsidRPr="0072243C">
              <w:rPr>
                <w:rFonts w:cstheme="minorHAnsi"/>
                <w:bCs/>
                <w:sz w:val="18"/>
                <w:szCs w:val="18"/>
              </w:rPr>
              <w:t>8</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795EBB95" w14:textId="1EBFB238" w:rsidR="00CD1A47" w:rsidRDefault="00CD1A47" w:rsidP="00CD1A47">
            <w:pPr>
              <w:spacing w:after="0" w:line="240" w:lineRule="auto"/>
              <w:jc w:val="left"/>
            </w:pPr>
            <w:r w:rsidRPr="0072243C">
              <w:rPr>
                <w:rFonts w:cstheme="minorHAnsi"/>
                <w:sz w:val="18"/>
                <w:szCs w:val="18"/>
              </w:rPr>
              <w:t>Consider security implications of proposed design to ensure that security considerations are built in from inception and throughout the development process.</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424F38D7" w14:textId="3B24DD18" w:rsidR="00CD1A47" w:rsidRDefault="00CD1A47" w:rsidP="00CD1A47">
            <w:pPr>
              <w:spacing w:after="0" w:line="240" w:lineRule="auto"/>
              <w:jc w:val="left"/>
            </w:pPr>
            <w:r w:rsidRPr="0072243C">
              <w:rPr>
                <w:rFonts w:cstheme="minorHAnsi"/>
                <w:sz w:val="18"/>
                <w:szCs w:val="18"/>
              </w:rPr>
              <w:t>Duty 8</w:t>
            </w:r>
          </w:p>
        </w:tc>
      </w:tr>
      <w:tr w:rsidR="00CD1A47" w14:paraId="33D38A2C"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1A36E1F3" w14:textId="1042B7E4" w:rsidR="00CD1A47" w:rsidRDefault="00CD1A47" w:rsidP="00CD1A47">
            <w:pPr>
              <w:spacing w:after="0" w:line="240" w:lineRule="auto"/>
            </w:pPr>
            <w:r w:rsidRPr="0072243C">
              <w:rPr>
                <w:rFonts w:cstheme="minorHAnsi"/>
                <w:bCs/>
                <w:sz w:val="18"/>
                <w:szCs w:val="18"/>
              </w:rPr>
              <w:t>9</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4686F188" w14:textId="6A9554F5" w:rsidR="00CD1A47" w:rsidRDefault="00CD1A47" w:rsidP="00CD1A47">
            <w:pPr>
              <w:spacing w:after="0" w:line="240" w:lineRule="auto"/>
              <w:jc w:val="left"/>
            </w:pPr>
            <w:r w:rsidRPr="0072243C">
              <w:rPr>
                <w:rFonts w:cstheme="minorHAnsi"/>
                <w:sz w:val="18"/>
                <w:szCs w:val="18"/>
              </w:rPr>
              <w:t>Write logical and maintainable software solutions to meet the design and organisational coding standards (Software Development Lifecycle -Implementation and Build phase).</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41ECC878" w14:textId="7DE91E81" w:rsidR="00CD1A47" w:rsidRDefault="00CD1A47" w:rsidP="00CD1A47">
            <w:pPr>
              <w:spacing w:after="0" w:line="240" w:lineRule="auto"/>
              <w:jc w:val="left"/>
            </w:pPr>
            <w:r w:rsidRPr="0072243C">
              <w:rPr>
                <w:rFonts w:cstheme="minorHAnsi"/>
                <w:sz w:val="18"/>
                <w:szCs w:val="18"/>
              </w:rPr>
              <w:t>Duty 9</w:t>
            </w:r>
          </w:p>
        </w:tc>
      </w:tr>
      <w:tr w:rsidR="00CD1A47" w14:paraId="34E78D71"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3BA4640C" w14:textId="73444374" w:rsidR="00CD1A47" w:rsidRDefault="00CD1A47" w:rsidP="00CD1A47">
            <w:pPr>
              <w:spacing w:after="0" w:line="240" w:lineRule="auto"/>
            </w:pPr>
            <w:r w:rsidRPr="0072243C">
              <w:rPr>
                <w:rFonts w:cstheme="minorHAnsi"/>
                <w:bCs/>
                <w:sz w:val="18"/>
                <w:szCs w:val="18"/>
              </w:rPr>
              <w:t>10</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2C9F06DD" w14:textId="1CDCBE71" w:rsidR="00CD1A47" w:rsidRDefault="00CD1A47" w:rsidP="00CD1A47">
            <w:pPr>
              <w:spacing w:after="0" w:line="240" w:lineRule="auto"/>
              <w:jc w:val="left"/>
            </w:pPr>
            <w:r w:rsidRPr="0072243C">
              <w:rPr>
                <w:rFonts w:cstheme="minorHAnsi"/>
                <w:sz w:val="18"/>
                <w:szCs w:val="18"/>
              </w:rPr>
              <w:t>Apply security best practice to the software solution throughout the software development life-cycle.</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6BD71257" w14:textId="5B82ADEC" w:rsidR="00CD1A47" w:rsidRDefault="00CD1A47" w:rsidP="00CD1A47">
            <w:pPr>
              <w:spacing w:after="0" w:line="240" w:lineRule="auto"/>
              <w:jc w:val="left"/>
            </w:pPr>
            <w:r w:rsidRPr="0072243C">
              <w:rPr>
                <w:rFonts w:cstheme="minorHAnsi"/>
                <w:sz w:val="18"/>
                <w:szCs w:val="18"/>
              </w:rPr>
              <w:t>Duty 10</w:t>
            </w:r>
          </w:p>
        </w:tc>
      </w:tr>
      <w:tr w:rsidR="00CD1A47" w14:paraId="40014462"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1A6D61BD" w14:textId="3F570B67" w:rsidR="00CD1A47" w:rsidRDefault="00CD1A47" w:rsidP="00CD1A47">
            <w:pPr>
              <w:spacing w:after="0" w:line="240" w:lineRule="auto"/>
            </w:pPr>
            <w:r w:rsidRPr="0072243C">
              <w:rPr>
                <w:rFonts w:cstheme="minorHAnsi"/>
                <w:bCs/>
                <w:sz w:val="18"/>
                <w:szCs w:val="18"/>
              </w:rPr>
              <w:t>11</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714B4754" w14:textId="095D5200" w:rsidR="00CD1A47" w:rsidRDefault="00CD1A47" w:rsidP="00CD1A47">
            <w:pPr>
              <w:spacing w:after="0" w:line="240" w:lineRule="auto"/>
              <w:jc w:val="left"/>
            </w:pPr>
            <w:r w:rsidRPr="0072243C">
              <w:rPr>
                <w:rFonts w:cstheme="minorHAnsi"/>
                <w:sz w:val="18"/>
                <w:szCs w:val="18"/>
              </w:rPr>
              <w:t>Create and maintain appropriate project documentation to explain the development process and resources used.</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6FFC6024" w14:textId="5C1F8CD6" w:rsidR="00CD1A47" w:rsidRDefault="00CD1A47" w:rsidP="00CD1A47">
            <w:pPr>
              <w:spacing w:after="0" w:line="240" w:lineRule="auto"/>
              <w:jc w:val="left"/>
            </w:pPr>
            <w:r w:rsidRPr="0072243C">
              <w:rPr>
                <w:rFonts w:cstheme="minorHAnsi"/>
                <w:sz w:val="18"/>
                <w:szCs w:val="18"/>
              </w:rPr>
              <w:t>Duty 11</w:t>
            </w:r>
          </w:p>
        </w:tc>
      </w:tr>
      <w:tr w:rsidR="00CD1A47" w14:paraId="24110998"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25000E55" w14:textId="416AC87B" w:rsidR="00CD1A47" w:rsidRDefault="00CD1A47" w:rsidP="00CD1A47">
            <w:pPr>
              <w:spacing w:after="0" w:line="240" w:lineRule="auto"/>
            </w:pPr>
            <w:r w:rsidRPr="0072243C">
              <w:rPr>
                <w:rFonts w:cstheme="minorHAnsi"/>
                <w:bCs/>
                <w:sz w:val="18"/>
                <w:szCs w:val="18"/>
              </w:rPr>
              <w:t>12</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0E328D07" w14:textId="3899EF40" w:rsidR="00CD1A47" w:rsidRDefault="00CD1A47" w:rsidP="00CD1A47">
            <w:pPr>
              <w:spacing w:after="0" w:line="240" w:lineRule="auto"/>
              <w:jc w:val="left"/>
            </w:pPr>
            <w:r w:rsidRPr="0072243C">
              <w:rPr>
                <w:rFonts w:cstheme="minorHAnsi"/>
                <w:sz w:val="18"/>
                <w:szCs w:val="18"/>
              </w:rPr>
              <w:t>Apply appropriate recovery techniques to ensure the software solution being developed is not lost (Software Development Lifecycle -Implementation and Build phase).</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4458F738" w14:textId="047C388E" w:rsidR="00CD1A47" w:rsidRDefault="00CD1A47" w:rsidP="00CD1A47">
            <w:pPr>
              <w:spacing w:after="0" w:line="240" w:lineRule="auto"/>
              <w:jc w:val="left"/>
            </w:pPr>
            <w:r w:rsidRPr="0072243C">
              <w:rPr>
                <w:rFonts w:cstheme="minorHAnsi"/>
                <w:sz w:val="18"/>
                <w:szCs w:val="18"/>
              </w:rPr>
              <w:t>Duty 12</w:t>
            </w:r>
          </w:p>
        </w:tc>
      </w:tr>
      <w:tr w:rsidR="00CD1A47" w14:paraId="61230D6B"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3769E4E1" w14:textId="2C924BF2" w:rsidR="00CD1A47" w:rsidRDefault="00CD1A47" w:rsidP="00CD1A47">
            <w:pPr>
              <w:spacing w:after="0" w:line="240" w:lineRule="auto"/>
            </w:pPr>
            <w:r w:rsidRPr="0072243C">
              <w:rPr>
                <w:rFonts w:cstheme="minorHAnsi"/>
                <w:bCs/>
                <w:sz w:val="18"/>
                <w:szCs w:val="18"/>
              </w:rPr>
              <w:t>13</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747E6606" w14:textId="03784AC6" w:rsidR="00CD1A47" w:rsidRDefault="00CD1A47" w:rsidP="00CD1A47">
            <w:pPr>
              <w:spacing w:after="0" w:line="240" w:lineRule="auto"/>
              <w:jc w:val="left"/>
            </w:pPr>
            <w:r w:rsidRPr="0072243C">
              <w:rPr>
                <w:rFonts w:cstheme="minorHAnsi"/>
                <w:sz w:val="18"/>
                <w:szCs w:val="18"/>
              </w:rPr>
              <w:t>Implement appropriate change control to ensure that software development changes may be tracked and quality risks managed.</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301CEFAA" w14:textId="38D948D3" w:rsidR="00CD1A47" w:rsidRDefault="00CD1A47" w:rsidP="00CD1A47">
            <w:pPr>
              <w:spacing w:after="0" w:line="240" w:lineRule="auto"/>
              <w:jc w:val="left"/>
            </w:pPr>
            <w:r w:rsidRPr="0072243C">
              <w:rPr>
                <w:rFonts w:cstheme="minorHAnsi"/>
                <w:sz w:val="18"/>
                <w:szCs w:val="18"/>
              </w:rPr>
              <w:t>Duty 13</w:t>
            </w:r>
          </w:p>
        </w:tc>
      </w:tr>
      <w:tr w:rsidR="00CD1A47" w14:paraId="73A898CB"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5713B4A0" w14:textId="02CB97A7" w:rsidR="00CD1A47" w:rsidRDefault="00CD1A47" w:rsidP="00CD1A47">
            <w:pPr>
              <w:spacing w:after="0" w:line="240" w:lineRule="auto"/>
            </w:pPr>
            <w:r w:rsidRPr="0072243C">
              <w:rPr>
                <w:rFonts w:cstheme="minorHAnsi"/>
                <w:bCs/>
                <w:sz w:val="18"/>
                <w:szCs w:val="18"/>
              </w:rPr>
              <w:t>14</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2A053C16" w14:textId="5785A2B4" w:rsidR="00CD1A47" w:rsidRDefault="00CD1A47" w:rsidP="00CD1A47">
            <w:pPr>
              <w:spacing w:after="0" w:line="240" w:lineRule="auto"/>
              <w:jc w:val="left"/>
            </w:pPr>
            <w:r w:rsidRPr="0072243C">
              <w:rPr>
                <w:rFonts w:cstheme="minorHAnsi"/>
                <w:sz w:val="18"/>
                <w:szCs w:val="18"/>
              </w:rPr>
              <w:t>Undertake unit testing of solutions, with appropriate levels of test code coverage, to identify and, where necessary, resolve issues (Software Development Lifecycle -Implementation and Build phase).</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25DEE94B" w14:textId="3CBFC6B5" w:rsidR="00CD1A47" w:rsidRDefault="00CD1A47" w:rsidP="00CD1A47">
            <w:pPr>
              <w:spacing w:after="0" w:line="240" w:lineRule="auto"/>
              <w:jc w:val="left"/>
            </w:pPr>
            <w:r w:rsidRPr="0072243C">
              <w:rPr>
                <w:rFonts w:cstheme="minorHAnsi"/>
                <w:sz w:val="18"/>
                <w:szCs w:val="18"/>
              </w:rPr>
              <w:t>Duty 14</w:t>
            </w:r>
          </w:p>
        </w:tc>
      </w:tr>
      <w:tr w:rsidR="00CD1A47" w14:paraId="28618156"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4ADCE1C1" w14:textId="2436ED24" w:rsidR="00CD1A47" w:rsidRDefault="00CD1A47" w:rsidP="00CD1A47">
            <w:pPr>
              <w:spacing w:after="0" w:line="240" w:lineRule="auto"/>
            </w:pPr>
            <w:r w:rsidRPr="0072243C">
              <w:rPr>
                <w:rFonts w:cstheme="minorHAnsi"/>
                <w:bCs/>
                <w:sz w:val="18"/>
                <w:szCs w:val="18"/>
              </w:rPr>
              <w:t>15</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16CD74A5" w14:textId="6A343A51" w:rsidR="00CD1A47" w:rsidRDefault="00CD1A47" w:rsidP="00CD1A47">
            <w:pPr>
              <w:spacing w:after="0" w:line="240" w:lineRule="auto"/>
              <w:jc w:val="left"/>
            </w:pPr>
            <w:proofErr w:type="spellStart"/>
            <w:r w:rsidRPr="0072243C">
              <w:rPr>
                <w:rFonts w:cstheme="minorHAnsi"/>
                <w:sz w:val="18"/>
                <w:szCs w:val="18"/>
              </w:rPr>
              <w:t>Perfom</w:t>
            </w:r>
            <w:proofErr w:type="spellEnd"/>
            <w:r w:rsidRPr="0072243C">
              <w:rPr>
                <w:rFonts w:cstheme="minorHAnsi"/>
                <w:sz w:val="18"/>
                <w:szCs w:val="18"/>
              </w:rPr>
              <w:t xml:space="preserve"> testing of the software solution to ensure a </w:t>
            </w:r>
            <w:proofErr w:type="gramStart"/>
            <w:r w:rsidRPr="0072243C">
              <w:rPr>
                <w:rFonts w:cstheme="minorHAnsi"/>
                <w:sz w:val="18"/>
                <w:szCs w:val="18"/>
              </w:rPr>
              <w:t>high quality</w:t>
            </w:r>
            <w:proofErr w:type="gramEnd"/>
            <w:r w:rsidRPr="0072243C">
              <w:rPr>
                <w:rFonts w:cstheme="minorHAnsi"/>
                <w:sz w:val="18"/>
                <w:szCs w:val="18"/>
              </w:rPr>
              <w:t xml:space="preserve"> output (Software Development Lifecycle -Test phase).</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63009503" w14:textId="70AE3720" w:rsidR="00CD1A47" w:rsidRDefault="00CD1A47" w:rsidP="00CD1A47">
            <w:pPr>
              <w:spacing w:after="0" w:line="240" w:lineRule="auto"/>
              <w:jc w:val="left"/>
            </w:pPr>
            <w:r w:rsidRPr="0072243C">
              <w:rPr>
                <w:rFonts w:cstheme="minorHAnsi"/>
                <w:sz w:val="18"/>
                <w:szCs w:val="18"/>
              </w:rPr>
              <w:t>Duty 15</w:t>
            </w:r>
          </w:p>
        </w:tc>
      </w:tr>
      <w:tr w:rsidR="00CD1A47" w14:paraId="40B69703"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0493B494" w14:textId="6685B092" w:rsidR="00CD1A47" w:rsidRDefault="00CD1A47" w:rsidP="00CD1A47">
            <w:pPr>
              <w:spacing w:after="0" w:line="240" w:lineRule="auto"/>
            </w:pPr>
            <w:r w:rsidRPr="0072243C">
              <w:rPr>
                <w:rFonts w:cstheme="minorHAnsi"/>
                <w:bCs/>
                <w:sz w:val="18"/>
                <w:szCs w:val="18"/>
              </w:rPr>
              <w:lastRenderedPageBreak/>
              <w:t>16</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3183331C" w14:textId="31D3CB40" w:rsidR="00CD1A47" w:rsidRDefault="00CD1A47" w:rsidP="00CD1A47">
            <w:pPr>
              <w:spacing w:after="0" w:line="240" w:lineRule="auto"/>
              <w:jc w:val="left"/>
            </w:pPr>
            <w:r w:rsidRPr="0072243C">
              <w:rPr>
                <w:rFonts w:cstheme="minorHAnsi"/>
                <w:sz w:val="18"/>
                <w:szCs w:val="18"/>
                <w:shd w:val="clear" w:color="auto" w:fill="FFFFFF"/>
              </w:rPr>
              <w:t>Deliver a suitably documented deployable solution to the customer for their use (Software Development Lifecycle -Deploy phase).</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114C8C7F" w14:textId="2529138B" w:rsidR="00CD1A47" w:rsidRDefault="00CD1A47" w:rsidP="00CD1A47">
            <w:pPr>
              <w:spacing w:after="0" w:line="240" w:lineRule="auto"/>
              <w:jc w:val="left"/>
            </w:pPr>
            <w:r w:rsidRPr="0072243C">
              <w:rPr>
                <w:rFonts w:cstheme="minorHAnsi"/>
                <w:sz w:val="18"/>
                <w:szCs w:val="18"/>
              </w:rPr>
              <w:t>Duty 16</w:t>
            </w:r>
          </w:p>
        </w:tc>
      </w:tr>
      <w:tr w:rsidR="00CD1A47" w14:paraId="0AFD12CB"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317F85EC" w14:textId="33DF854D" w:rsidR="00CD1A47" w:rsidRDefault="00CD1A47" w:rsidP="00CD1A47">
            <w:pPr>
              <w:spacing w:after="0" w:line="240" w:lineRule="auto"/>
            </w:pPr>
            <w:r w:rsidRPr="0072243C">
              <w:rPr>
                <w:rFonts w:cstheme="minorHAnsi"/>
                <w:bCs/>
                <w:sz w:val="18"/>
                <w:szCs w:val="18"/>
              </w:rPr>
              <w:t>17</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0441862E" w14:textId="2109B198" w:rsidR="00CD1A47" w:rsidRDefault="00CD1A47" w:rsidP="00CD1A47">
            <w:pPr>
              <w:spacing w:after="0" w:line="240" w:lineRule="auto"/>
              <w:jc w:val="left"/>
            </w:pPr>
            <w:r w:rsidRPr="0072243C">
              <w:rPr>
                <w:rFonts w:cstheme="minorHAnsi"/>
                <w:sz w:val="18"/>
                <w:szCs w:val="18"/>
              </w:rPr>
              <w:t>Support delivery of one or more software deployment phases, such as trials and final release, to ensure that software developer outcomes are deployed correctly.</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60C54536" w14:textId="0BEEC6CD" w:rsidR="00CD1A47" w:rsidRDefault="00CD1A47" w:rsidP="00CD1A47">
            <w:pPr>
              <w:spacing w:after="0" w:line="240" w:lineRule="auto"/>
              <w:jc w:val="left"/>
            </w:pPr>
            <w:r w:rsidRPr="0072243C">
              <w:rPr>
                <w:rFonts w:cstheme="minorHAnsi"/>
                <w:sz w:val="18"/>
                <w:szCs w:val="18"/>
              </w:rPr>
              <w:t>Duty 17</w:t>
            </w:r>
          </w:p>
        </w:tc>
      </w:tr>
      <w:tr w:rsidR="00CD1A47" w14:paraId="374CBD3E"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0AF7C9A9" w14:textId="624D4AE3" w:rsidR="00CD1A47" w:rsidRDefault="00CD1A47" w:rsidP="00CD1A47">
            <w:pPr>
              <w:spacing w:after="0" w:line="240" w:lineRule="auto"/>
            </w:pPr>
            <w:r w:rsidRPr="0072243C">
              <w:rPr>
                <w:rFonts w:cstheme="minorHAnsi"/>
                <w:bCs/>
                <w:sz w:val="18"/>
                <w:szCs w:val="18"/>
              </w:rPr>
              <w:t>18</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5F0020EC" w14:textId="4A3ECAF2" w:rsidR="00CD1A47" w:rsidRDefault="00CD1A47" w:rsidP="00CD1A47">
            <w:pPr>
              <w:spacing w:after="0" w:line="240" w:lineRule="auto"/>
              <w:jc w:val="left"/>
            </w:pPr>
            <w:r w:rsidRPr="0072243C">
              <w:rPr>
                <w:rFonts w:cstheme="minorHAnsi"/>
                <w:sz w:val="18"/>
                <w:szCs w:val="18"/>
                <w:shd w:val="clear" w:color="auto" w:fill="FFFFFF"/>
              </w:rPr>
              <w:t>Provide support during software trials and after final release to ensure that customers understand and can correctly apply the product, and risks are mitigated.</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22FBF758" w14:textId="65FC6FA4" w:rsidR="00CD1A47" w:rsidRDefault="00CD1A47" w:rsidP="00CD1A47">
            <w:pPr>
              <w:spacing w:after="0" w:line="240" w:lineRule="auto"/>
              <w:jc w:val="left"/>
            </w:pPr>
            <w:r w:rsidRPr="0072243C">
              <w:rPr>
                <w:rFonts w:cstheme="minorHAnsi"/>
                <w:sz w:val="18"/>
                <w:szCs w:val="18"/>
              </w:rPr>
              <w:t>Duty 18</w:t>
            </w:r>
          </w:p>
        </w:tc>
      </w:tr>
      <w:tr w:rsidR="00CD1A47" w14:paraId="08BB7274"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751B4C6C" w14:textId="2053DC98" w:rsidR="00CD1A47" w:rsidRDefault="00CD1A47" w:rsidP="00CD1A47">
            <w:pPr>
              <w:spacing w:after="0" w:line="240" w:lineRule="auto"/>
            </w:pPr>
            <w:r w:rsidRPr="0072243C">
              <w:rPr>
                <w:rFonts w:cstheme="minorHAnsi"/>
                <w:bCs/>
                <w:sz w:val="18"/>
                <w:szCs w:val="18"/>
              </w:rPr>
              <w:t>19</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334FC718" w14:textId="4C4269EA" w:rsidR="00CD1A47" w:rsidRDefault="00CD1A47" w:rsidP="00CD1A47">
            <w:pPr>
              <w:spacing w:after="0" w:line="240" w:lineRule="auto"/>
              <w:jc w:val="left"/>
            </w:pPr>
            <w:r w:rsidRPr="0072243C">
              <w:rPr>
                <w:rFonts w:cstheme="minorHAnsi"/>
                <w:sz w:val="18"/>
                <w:szCs w:val="18"/>
              </w:rPr>
              <w:t>Respond appropriately to given Service Level Agreements (SLAs) to ensure that time and resources invested in software development activity are allocated appropriately to deliver good customer service.</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1695B7DE" w14:textId="2AE626C7" w:rsidR="00CD1A47" w:rsidRDefault="00CD1A47" w:rsidP="00CD1A47">
            <w:pPr>
              <w:spacing w:after="0" w:line="240" w:lineRule="auto"/>
              <w:jc w:val="left"/>
            </w:pPr>
            <w:r w:rsidRPr="0072243C">
              <w:rPr>
                <w:rFonts w:cstheme="minorHAnsi"/>
                <w:sz w:val="18"/>
                <w:szCs w:val="18"/>
              </w:rPr>
              <w:t>Duty 19</w:t>
            </w:r>
          </w:p>
        </w:tc>
      </w:tr>
      <w:tr w:rsidR="00CD1A47" w14:paraId="764A6AB8"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65079980" w14:textId="5A6A61EE" w:rsidR="00CD1A47" w:rsidRDefault="00CD1A47" w:rsidP="00CD1A47">
            <w:pPr>
              <w:spacing w:after="0" w:line="240" w:lineRule="auto"/>
            </w:pPr>
            <w:r w:rsidRPr="0072243C">
              <w:rPr>
                <w:rFonts w:cstheme="minorHAnsi"/>
                <w:bCs/>
                <w:sz w:val="18"/>
                <w:szCs w:val="18"/>
              </w:rPr>
              <w:t>20</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F98AF78" w14:textId="3E3BC5CC" w:rsidR="00CD1A47" w:rsidRDefault="00CD1A47" w:rsidP="00CD1A47">
            <w:pPr>
              <w:spacing w:after="0" w:line="240" w:lineRule="auto"/>
              <w:jc w:val="left"/>
            </w:pPr>
            <w:r w:rsidRPr="0072243C">
              <w:rPr>
                <w:rFonts w:cstheme="minorHAnsi"/>
                <w:sz w:val="18"/>
                <w:szCs w:val="18"/>
                <w:shd w:val="clear" w:color="auto" w:fill="FFFFFF"/>
              </w:rPr>
              <w:t>Apply suitable 'bug fix', appropriate to the severity and priority of the software development issue identified.</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4F9084FB" w14:textId="161FF0E3" w:rsidR="00CD1A47" w:rsidRDefault="00CD1A47" w:rsidP="00CD1A47">
            <w:pPr>
              <w:spacing w:after="0" w:line="240" w:lineRule="auto"/>
              <w:jc w:val="left"/>
            </w:pPr>
            <w:r w:rsidRPr="0072243C">
              <w:rPr>
                <w:rFonts w:cstheme="minorHAnsi"/>
                <w:sz w:val="18"/>
                <w:szCs w:val="18"/>
              </w:rPr>
              <w:t>Duty 20</w:t>
            </w:r>
          </w:p>
        </w:tc>
      </w:tr>
      <w:tr w:rsidR="00CD1A47" w14:paraId="629FA104" w14:textId="77777777" w:rsidTr="00D03548">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59EE8EE6" w14:textId="6268FCC5" w:rsidR="00CD1A47" w:rsidRDefault="00CD1A47" w:rsidP="00CD1A47">
            <w:pPr>
              <w:spacing w:after="0" w:line="240" w:lineRule="auto"/>
            </w:pPr>
            <w:r w:rsidRPr="0072243C">
              <w:rPr>
                <w:rFonts w:cstheme="minorHAnsi"/>
                <w:bCs/>
                <w:sz w:val="18"/>
                <w:szCs w:val="18"/>
              </w:rPr>
              <w:t>21</w:t>
            </w:r>
          </w:p>
        </w:tc>
        <w:tc>
          <w:tcPr>
            <w:tcW w:w="5841"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2FED0657" w14:textId="70B5F644" w:rsidR="00CD1A47" w:rsidRDefault="00CD1A47" w:rsidP="00CD1A47">
            <w:pPr>
              <w:spacing w:after="0" w:line="240" w:lineRule="auto"/>
              <w:jc w:val="left"/>
            </w:pPr>
            <w:r w:rsidRPr="0072243C">
              <w:rPr>
                <w:rFonts w:cstheme="minorHAnsi"/>
                <w:sz w:val="18"/>
                <w:szCs w:val="18"/>
              </w:rPr>
              <w:t xml:space="preserve">Practice continuous </w:t>
            </w:r>
            <w:proofErr w:type="spellStart"/>
            <w:r w:rsidRPr="0072243C">
              <w:rPr>
                <w:rFonts w:cstheme="minorHAnsi"/>
                <w:sz w:val="18"/>
                <w:szCs w:val="18"/>
              </w:rPr>
              <w:t>self learning</w:t>
            </w:r>
            <w:proofErr w:type="spellEnd"/>
            <w:r w:rsidRPr="0072243C">
              <w:rPr>
                <w:rFonts w:cstheme="minorHAnsi"/>
                <w:sz w:val="18"/>
                <w:szCs w:val="18"/>
              </w:rPr>
              <w:t xml:space="preserve"> to keep up to date with technological developments to enhance relevant skills and take responsibility for own professional development.</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331909F4" w14:textId="0FB593B4" w:rsidR="00CD1A47" w:rsidRDefault="00CD1A47" w:rsidP="00CD1A47">
            <w:pPr>
              <w:spacing w:after="0" w:line="240" w:lineRule="auto"/>
              <w:jc w:val="left"/>
            </w:pPr>
            <w:r w:rsidRPr="0072243C">
              <w:rPr>
                <w:rFonts w:cstheme="minorHAnsi"/>
                <w:sz w:val="18"/>
                <w:szCs w:val="18"/>
              </w:rPr>
              <w:t>Duty 21</w:t>
            </w:r>
          </w:p>
        </w:tc>
      </w:tr>
      <w:tr w:rsidR="00051ABF" w:rsidRPr="004050B2" w14:paraId="74A7933A" w14:textId="77777777" w:rsidTr="1079249F">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1C1F1478" w14:textId="77777777" w:rsidR="00051ABF" w:rsidRPr="00707D80" w:rsidRDefault="33B702DC" w:rsidP="00591B3F">
            <w:pPr>
              <w:spacing w:after="0" w:line="240" w:lineRule="auto"/>
            </w:pPr>
            <w:r>
              <w:t>17</w:t>
            </w:r>
          </w:p>
        </w:tc>
        <w:tc>
          <w:tcPr>
            <w:tcW w:w="8647" w:type="dxa"/>
            <w:gridSpan w:val="5"/>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6F60EE6C" w14:textId="77777777" w:rsidR="00051ABF" w:rsidRPr="004050B2" w:rsidRDefault="33B702DC" w:rsidP="00591B3F">
            <w:pPr>
              <w:spacing w:after="0" w:line="240" w:lineRule="auto"/>
              <w:jc w:val="left"/>
            </w:pPr>
            <w:r>
              <w:t>Teaching and Learning Strategy</w:t>
            </w:r>
          </w:p>
        </w:tc>
      </w:tr>
      <w:tr w:rsidR="00051ABF" w:rsidRPr="00117718" w14:paraId="7D5E5F64" w14:textId="77777777" w:rsidTr="1079249F">
        <w:tblPrEx>
          <w:tblBorders>
            <w:insideV w:val="none" w:sz="0" w:space="0" w:color="auto"/>
          </w:tblBorders>
        </w:tblPrEx>
        <w:trPr>
          <w:trHeight w:val="1388"/>
        </w:trPr>
        <w:tc>
          <w:tcPr>
            <w:tcW w:w="932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1095B564" w14:textId="743CA029" w:rsidR="00E26AC8" w:rsidRDefault="00E26AC8" w:rsidP="00602F9F">
            <w:pPr>
              <w:spacing w:after="0" w:line="240" w:lineRule="auto"/>
            </w:pPr>
            <w:r>
              <w:t xml:space="preserve">The teaching and learning strategy for this programme will be </w:t>
            </w:r>
            <w:r w:rsidR="0031400E">
              <w:t>based</w:t>
            </w:r>
            <w:r>
              <w:t xml:space="preserve"> around a combination of traditional lectures and seminars for the delivery of underpinning theory, core module content and the demonstration of practical skills; together with labs/workshops to allow students to apply and develop practical and technical skills. The balance of formal delivery to lab/workshop sessions will be determined by the requirements of each module. In addition to the combination of lectures/seminars and labs/workshops, students will be able to access tutorial support in order to address individual needs (in addition to more traditional </w:t>
            </w:r>
            <w:r w:rsidR="001C3A54">
              <w:t>tutorials</w:t>
            </w:r>
            <w:r>
              <w:t xml:space="preserve"> covering pastoral support requirements) and in the case of </w:t>
            </w:r>
            <w:r w:rsidR="0031400E">
              <w:t>self-directed</w:t>
            </w:r>
            <w:r>
              <w:t xml:space="preserve"> research and/or development projects each student will be entitled to 5 hours of academic supervision per relevant module.</w:t>
            </w:r>
          </w:p>
          <w:p w14:paraId="5A5C6A5C" w14:textId="77777777" w:rsidR="00E26AC8" w:rsidRDefault="00E26AC8" w:rsidP="00602F9F">
            <w:pPr>
              <w:spacing w:after="0" w:line="240" w:lineRule="auto"/>
            </w:pPr>
          </w:p>
          <w:p w14:paraId="26692BA2" w14:textId="3DEF3968" w:rsidR="00E26AC8" w:rsidRPr="00E26AC8" w:rsidRDefault="00E26AC8" w:rsidP="00602F9F">
            <w:pPr>
              <w:spacing w:after="0" w:line="240" w:lineRule="auto"/>
            </w:pPr>
            <w:r w:rsidRPr="004F3CC6">
              <w:t xml:space="preserve">Practical and professional skills will be developed through projects, briefs and assignments which develop and encourage practical application of learning. Both core modules and the later specialist modules will employ this approach to ensure that learning outcomes are planned to </w:t>
            </w:r>
            <w:r>
              <w:t>reflect real world business practices and requirements</w:t>
            </w:r>
            <w:r w:rsidR="00DF61E8">
              <w:t xml:space="preserve">, and </w:t>
            </w:r>
            <w:r w:rsidR="00DF61E8" w:rsidRPr="004F3CC6">
              <w:t>enhance the business or organisation in which they are employed.</w:t>
            </w:r>
          </w:p>
          <w:p w14:paraId="58436E2F" w14:textId="77777777" w:rsidR="00DC1F7C" w:rsidRDefault="00DC1F7C" w:rsidP="00602F9F">
            <w:pPr>
              <w:spacing w:after="0" w:line="240" w:lineRule="auto"/>
              <w:rPr>
                <w:b/>
              </w:rPr>
            </w:pPr>
          </w:p>
          <w:p w14:paraId="0E80F0D1" w14:textId="6A96231A" w:rsidR="000D64E3" w:rsidRDefault="00E26AC8" w:rsidP="00602F9F">
            <w:pPr>
              <w:spacing w:after="0" w:line="240" w:lineRule="auto"/>
            </w:pPr>
            <w:r w:rsidRPr="004F3CC6">
              <w:t xml:space="preserve">The teaching and learning strategy </w:t>
            </w:r>
            <w:proofErr w:type="gramStart"/>
            <w:r w:rsidRPr="004F3CC6">
              <w:t>is</w:t>
            </w:r>
            <w:proofErr w:type="gramEnd"/>
            <w:r w:rsidRPr="004F3CC6">
              <w:t xml:space="preserve"> focussed on producing independent and competent practitioners who have a rounded knowledge and appreciation of digital and technology solutions</w:t>
            </w:r>
            <w:r w:rsidR="00DF61E8">
              <w:t>,</w:t>
            </w:r>
            <w:r w:rsidRPr="004F3CC6">
              <w:t xml:space="preserve"> whilst being able to specialise in an area to contribute to </w:t>
            </w:r>
            <w:r w:rsidR="000D64E3">
              <w:t>an</w:t>
            </w:r>
            <w:r w:rsidRPr="004F3CC6">
              <w:t xml:space="preserve"> organisation. The ability to maintain cognisance of the constant changes within digital and technology opportunities, threats and developments and their application to business organisations is a core aim within the strategies for teaching and learning on this programme.</w:t>
            </w:r>
          </w:p>
          <w:p w14:paraId="27A35DD3" w14:textId="77777777" w:rsidR="000D64E3" w:rsidRDefault="000D64E3" w:rsidP="00602F9F">
            <w:pPr>
              <w:spacing w:after="0" w:line="240" w:lineRule="auto"/>
            </w:pPr>
          </w:p>
          <w:p w14:paraId="2B5FFD5E" w14:textId="03A337E1" w:rsidR="00E26AC8" w:rsidRPr="0004386C" w:rsidRDefault="00E26AC8" w:rsidP="00602F9F">
            <w:pPr>
              <w:spacing w:after="0" w:line="240" w:lineRule="auto"/>
            </w:pPr>
            <w:r w:rsidRPr="00E26AC8">
              <w:rPr>
                <w:b/>
              </w:rPr>
              <w:t>Level 4</w:t>
            </w:r>
          </w:p>
          <w:p w14:paraId="1C87D757" w14:textId="77777777" w:rsidR="00E26AC8" w:rsidRDefault="00E26AC8" w:rsidP="00602F9F">
            <w:pPr>
              <w:spacing w:after="0" w:line="240" w:lineRule="auto"/>
            </w:pPr>
          </w:p>
          <w:p w14:paraId="225CF66E" w14:textId="23DC17BC" w:rsidR="000A642A" w:rsidRDefault="000A642A" w:rsidP="00602F9F">
            <w:pPr>
              <w:spacing w:after="0" w:line="240" w:lineRule="auto"/>
            </w:pPr>
            <w:r>
              <w:t>Modules at level 4 are designed with an understanding that students joining the programme may have widely varying skills and experience</w:t>
            </w:r>
            <w:r w:rsidR="00DF61E8">
              <w:t>,</w:t>
            </w:r>
            <w:r>
              <w:t xml:space="preserve"> and therefore the subject matter of any given module may be unfamiliar to the student. With that in mind</w:t>
            </w:r>
            <w:r w:rsidR="00DF61E8">
              <w:t>,</w:t>
            </w:r>
            <w:r>
              <w:t xml:space="preserve"> each level 4 module covers the fundamental theories of its subject as if the subject is being delivered ‘from scratch’ within the earliest stages of the module; however</w:t>
            </w:r>
            <w:r w:rsidR="00DF61E8">
              <w:t>,</w:t>
            </w:r>
            <w:r>
              <w:t xml:space="preserve"> the coverage of the fundamentals will be limited and it is expected that students who are unfamiliar with a module’s subject will also carry out independent study in that area and will make use of tutorial support to address any shortfall or gaps in their knowledge and skills. From this foundation</w:t>
            </w:r>
            <w:r w:rsidR="009F024C">
              <w:t>,</w:t>
            </w:r>
            <w:r w:rsidR="00623587">
              <w:t xml:space="preserve"> students will go on to develop knowledge and skills to meet the level 4 outcomes.</w:t>
            </w:r>
          </w:p>
          <w:p w14:paraId="63669AEC" w14:textId="77777777" w:rsidR="00623587" w:rsidRDefault="00623587" w:rsidP="00602F9F">
            <w:pPr>
              <w:spacing w:after="0" w:line="240" w:lineRule="auto"/>
            </w:pPr>
          </w:p>
          <w:p w14:paraId="72523C14" w14:textId="53C59255" w:rsidR="00623587" w:rsidRDefault="00623587" w:rsidP="00602F9F">
            <w:pPr>
              <w:spacing w:after="0" w:line="240" w:lineRule="auto"/>
            </w:pPr>
            <w:r>
              <w:t>The approach at level 4 is still very much one of teaching and learning</w:t>
            </w:r>
            <w:r w:rsidR="009F024C">
              <w:t>,</w:t>
            </w:r>
            <w:r>
              <w:t xml:space="preserve"> with tutors guiding students through the modules but actively encouraging independent study and work that goes beyond threshold learning outcomes with deeper exploration of each module</w:t>
            </w:r>
            <w:r w:rsidR="009F024C">
              <w:t>’</w:t>
            </w:r>
            <w:r>
              <w:t>s indicative content.</w:t>
            </w:r>
          </w:p>
          <w:p w14:paraId="57D7BE21" w14:textId="77777777" w:rsidR="00623587" w:rsidRDefault="00623587" w:rsidP="00602F9F">
            <w:pPr>
              <w:spacing w:after="0" w:line="240" w:lineRule="auto"/>
            </w:pPr>
          </w:p>
          <w:p w14:paraId="0AA5E35D" w14:textId="77777777" w:rsidR="00623587" w:rsidRDefault="00623587" w:rsidP="00602F9F">
            <w:pPr>
              <w:spacing w:after="0" w:line="240" w:lineRule="auto"/>
            </w:pPr>
            <w:r>
              <w:lastRenderedPageBreak/>
              <w:t>All modules will encourage thorough secondary research and the application of that research, critical thinking, analysis and evaluation, and reflective practice. This will be reflected in the assessment requirements and guidance for each module.</w:t>
            </w:r>
          </w:p>
          <w:p w14:paraId="1910256E" w14:textId="77777777" w:rsidR="00623587" w:rsidRDefault="00623587" w:rsidP="00602F9F">
            <w:pPr>
              <w:spacing w:after="0" w:line="240" w:lineRule="auto"/>
            </w:pPr>
          </w:p>
          <w:p w14:paraId="1B789ABF" w14:textId="324DAAAF" w:rsidR="00623587" w:rsidRDefault="00623587" w:rsidP="00602F9F">
            <w:pPr>
              <w:spacing w:after="0" w:line="240" w:lineRule="auto"/>
            </w:pPr>
            <w:r>
              <w:t>The balance between lecture/semin</w:t>
            </w:r>
            <w:r w:rsidR="00EC0C7E">
              <w:t>a</w:t>
            </w:r>
            <w:r>
              <w:t xml:space="preserve">r and labs/workshops will </w:t>
            </w:r>
            <w:r w:rsidR="0031400E">
              <w:t>reflect</w:t>
            </w:r>
            <w:r w:rsidR="00EC0C7E">
              <w:t xml:space="preserve"> the emphasis on teaching.</w:t>
            </w:r>
          </w:p>
          <w:p w14:paraId="7CD5442F" w14:textId="77777777" w:rsidR="00EC0C7E" w:rsidRDefault="00EC0C7E" w:rsidP="00602F9F">
            <w:pPr>
              <w:spacing w:after="0" w:line="240" w:lineRule="auto"/>
            </w:pPr>
          </w:p>
          <w:p w14:paraId="1CA5C520" w14:textId="77777777" w:rsidR="00EC0C7E" w:rsidRPr="0004386C" w:rsidRDefault="00EC0C7E" w:rsidP="00602F9F">
            <w:pPr>
              <w:spacing w:after="0" w:line="240" w:lineRule="auto"/>
            </w:pPr>
            <w:r>
              <w:t>Essential study skills, research skills and core professional skills are included at level 4 in order to ensure students are able to make the transition to level 5 successfully.</w:t>
            </w:r>
          </w:p>
          <w:p w14:paraId="1E880E74" w14:textId="77777777" w:rsidR="00E26AC8" w:rsidRPr="0004386C" w:rsidRDefault="00E26AC8" w:rsidP="00602F9F">
            <w:pPr>
              <w:spacing w:after="0" w:line="240" w:lineRule="auto"/>
            </w:pPr>
          </w:p>
          <w:p w14:paraId="649F49F6" w14:textId="77777777" w:rsidR="00E26AC8" w:rsidRDefault="00E26AC8" w:rsidP="00602F9F">
            <w:pPr>
              <w:spacing w:after="0" w:line="240" w:lineRule="auto"/>
              <w:rPr>
                <w:b/>
              </w:rPr>
            </w:pPr>
            <w:r w:rsidRPr="00E26AC8">
              <w:rPr>
                <w:b/>
              </w:rPr>
              <w:t>Level 5</w:t>
            </w:r>
          </w:p>
          <w:p w14:paraId="4DE549B1" w14:textId="77777777" w:rsidR="00623587" w:rsidRDefault="00623587" w:rsidP="00602F9F">
            <w:pPr>
              <w:spacing w:after="0" w:line="240" w:lineRule="auto"/>
              <w:rPr>
                <w:b/>
              </w:rPr>
            </w:pPr>
          </w:p>
          <w:p w14:paraId="7048F7A5" w14:textId="11246161" w:rsidR="00623587" w:rsidRDefault="00623587" w:rsidP="00602F9F">
            <w:pPr>
              <w:spacing w:after="0" w:line="240" w:lineRule="auto"/>
            </w:pPr>
            <w:r>
              <w:t>Modules at level 5 will build upon modules covered at level 4</w:t>
            </w:r>
            <w:r w:rsidR="009F024C">
              <w:t>,</w:t>
            </w:r>
            <w:r>
              <w:t xml:space="preserve"> both directly and in combination</w:t>
            </w:r>
            <w:r w:rsidR="009F024C">
              <w:t>.</w:t>
            </w:r>
            <w:r>
              <w:t xml:space="preserve"> </w:t>
            </w:r>
            <w:r w:rsidR="009F024C">
              <w:t>W</w:t>
            </w:r>
            <w:r>
              <w:t>ith this in mind</w:t>
            </w:r>
            <w:r w:rsidR="009F024C">
              <w:t>,</w:t>
            </w:r>
            <w:r>
              <w:t xml:space="preserve"> level 4 modules will be identified as pre-requisites for level 5 modules where relevant.</w:t>
            </w:r>
          </w:p>
          <w:p w14:paraId="3A5167CF" w14:textId="77777777" w:rsidR="00623587" w:rsidRDefault="00623587" w:rsidP="00602F9F">
            <w:pPr>
              <w:spacing w:after="0" w:line="240" w:lineRule="auto"/>
            </w:pPr>
          </w:p>
          <w:p w14:paraId="60083535" w14:textId="3C6F1FA7" w:rsidR="00623587" w:rsidRDefault="00623587" w:rsidP="00602F9F">
            <w:pPr>
              <w:spacing w:after="0" w:line="240" w:lineRule="auto"/>
            </w:pPr>
            <w:r>
              <w:t>At level 5 the approach will shift from one of teaching and learning to one of learning and teaching, implying that students will be expected to be more independent and capable of self-directed study</w:t>
            </w:r>
            <w:r w:rsidR="009F024C">
              <w:t>,</w:t>
            </w:r>
            <w:r>
              <w:t xml:space="preserve"> with teaching intended as support for those areas where students identify additional support needs. Each module will still include delivery of relevant and new underpinning theory and skills, but the balance between lectures/seminars and labs/workshops will shift with an increase in workshop time to allow students to </w:t>
            </w:r>
            <w:r w:rsidR="0031400E">
              <w:t>carry out</w:t>
            </w:r>
            <w:r>
              <w:t xml:space="preserve"> </w:t>
            </w:r>
            <w:r w:rsidR="0031400E">
              <w:t>their own</w:t>
            </w:r>
            <w:r>
              <w:t xml:space="preserve"> self-directed development activities.</w:t>
            </w:r>
            <w:r w:rsidR="00E418A2">
              <w:t xml:space="preserve"> A 40</w:t>
            </w:r>
            <w:r w:rsidR="0072243C">
              <w:t>-</w:t>
            </w:r>
            <w:r w:rsidR="00E418A2">
              <w:t xml:space="preserve">credit networking group project exists to allow students to work on a practical, hand-on networking project, providing students to opportunity to undertake varying roles within a networking project and work on different aspects of a medium scale networking solution. </w:t>
            </w:r>
          </w:p>
          <w:p w14:paraId="35EE1742" w14:textId="77777777" w:rsidR="00EC0C7E" w:rsidRDefault="00EC0C7E" w:rsidP="00602F9F">
            <w:pPr>
              <w:spacing w:after="0" w:line="240" w:lineRule="auto"/>
            </w:pPr>
          </w:p>
          <w:p w14:paraId="09FF1320" w14:textId="4FB2DC20" w:rsidR="00EC0C7E" w:rsidRDefault="00EC0C7E" w:rsidP="00602F9F">
            <w:pPr>
              <w:spacing w:after="0" w:line="240" w:lineRule="auto"/>
            </w:pPr>
            <w:r>
              <w:t xml:space="preserve">This will culminate in students undertaking and completing a substantial (40 credit) </w:t>
            </w:r>
            <w:r w:rsidR="000D64E3">
              <w:t>Major Project</w:t>
            </w:r>
            <w:r>
              <w:t xml:space="preserve"> in which delivery will </w:t>
            </w:r>
            <w:r w:rsidR="000D64E3">
              <w:t xml:space="preserve">support individual practice, </w:t>
            </w:r>
            <w:r>
              <w:t>research</w:t>
            </w:r>
            <w:r w:rsidR="000D64E3">
              <w:t xml:space="preserve"> and project management.</w:t>
            </w:r>
          </w:p>
          <w:p w14:paraId="505238EB" w14:textId="77777777" w:rsidR="00051ABF" w:rsidRPr="00117718" w:rsidRDefault="00051ABF" w:rsidP="00602F9F">
            <w:pPr>
              <w:spacing w:after="0" w:line="240" w:lineRule="auto"/>
            </w:pPr>
          </w:p>
        </w:tc>
      </w:tr>
    </w:tbl>
    <w:p w14:paraId="690C0559" w14:textId="77777777" w:rsidR="00143AED" w:rsidRDefault="00143AED" w:rsidP="00602F9F">
      <w:pPr>
        <w:jc w:val="left"/>
      </w:pPr>
    </w:p>
    <w:tbl>
      <w:tblPr>
        <w:tblW w:w="9322" w:type="dxa"/>
        <w:tblBorders>
          <w:top w:val="single" w:sz="4" w:space="0" w:color="auto"/>
          <w:left w:val="single" w:sz="4" w:space="0" w:color="auto"/>
          <w:bottom w:val="single" w:sz="4" w:space="0" w:color="auto"/>
          <w:right w:val="single" w:sz="4" w:space="0" w:color="auto"/>
          <w:insideH w:val="single" w:sz="6" w:space="0" w:color="auto"/>
        </w:tblBorders>
        <w:tblLook w:val="04A0" w:firstRow="1" w:lastRow="0" w:firstColumn="1" w:lastColumn="0" w:noHBand="0" w:noVBand="1"/>
      </w:tblPr>
      <w:tblGrid>
        <w:gridCol w:w="464"/>
        <w:gridCol w:w="8858"/>
      </w:tblGrid>
      <w:tr w:rsidR="004955EC" w14:paraId="5B97B1A7" w14:textId="77777777" w:rsidTr="33B702DC">
        <w:trPr>
          <w:trHeight w:val="567"/>
        </w:trPr>
        <w:tc>
          <w:tcPr>
            <w:tcW w:w="464"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52752256" w14:textId="77777777" w:rsidR="00EC0C7E" w:rsidRPr="00EC0C7E" w:rsidRDefault="00467FA0" w:rsidP="00591B3F">
            <w:pPr>
              <w:spacing w:after="0" w:line="240" w:lineRule="auto"/>
            </w:pPr>
            <w:r>
              <w:br w:type="page"/>
            </w:r>
            <w:r w:rsidR="33B702DC">
              <w:t>18</w:t>
            </w:r>
          </w:p>
        </w:tc>
        <w:tc>
          <w:tcPr>
            <w:tcW w:w="8858"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72B31774" w14:textId="77777777" w:rsidR="000A642A" w:rsidRDefault="33B702DC" w:rsidP="00591B3F">
            <w:pPr>
              <w:spacing w:after="0" w:line="240" w:lineRule="auto"/>
            </w:pPr>
            <w:r>
              <w:t>Programme Structure</w:t>
            </w:r>
          </w:p>
        </w:tc>
      </w:tr>
    </w:tbl>
    <w:tbl>
      <w:tblPr>
        <w:tblStyle w:val="TableGrid"/>
        <w:tblW w:w="9322" w:type="dxa"/>
        <w:tblLayout w:type="fixed"/>
        <w:tblLook w:val="01E0" w:firstRow="1" w:lastRow="1" w:firstColumn="1" w:lastColumn="1" w:noHBand="0" w:noVBand="0"/>
      </w:tblPr>
      <w:tblGrid>
        <w:gridCol w:w="5070"/>
        <w:gridCol w:w="850"/>
        <w:gridCol w:w="992"/>
        <w:gridCol w:w="851"/>
        <w:gridCol w:w="1559"/>
      </w:tblGrid>
      <w:tr w:rsidR="00F60A39" w:rsidRPr="005F481F" w14:paraId="7E46BD3A"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65873EE3" w14:textId="77777777" w:rsidR="00DC1F7C" w:rsidRPr="005F481F" w:rsidRDefault="33B702DC" w:rsidP="00DC1F7C">
            <w:pPr>
              <w:jc w:val="center"/>
            </w:pPr>
            <w:r>
              <w:t>Module Title</w:t>
            </w:r>
          </w:p>
        </w:tc>
        <w:tc>
          <w:tcPr>
            <w:tcW w:w="85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08487E6" w14:textId="77777777" w:rsidR="00F60A39" w:rsidRPr="005F481F" w:rsidRDefault="33B702DC" w:rsidP="00591B3F">
            <w:pPr>
              <w:jc w:val="center"/>
            </w:pPr>
            <w:r>
              <w:t>Core/</w:t>
            </w:r>
          </w:p>
          <w:p w14:paraId="475E3894" w14:textId="77777777" w:rsidR="00F60A39" w:rsidRPr="005F481F" w:rsidRDefault="33B702DC" w:rsidP="00591B3F">
            <w:pPr>
              <w:jc w:val="center"/>
              <w:rPr>
                <w:lang w:eastAsia="en-US"/>
              </w:rPr>
            </w:pPr>
            <w:r>
              <w:t>Option</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04AD5E2F" w14:textId="77777777" w:rsidR="00F60A39" w:rsidRPr="005F481F" w:rsidRDefault="33B702DC" w:rsidP="00591B3F">
            <w:pPr>
              <w:jc w:val="center"/>
              <w:rPr>
                <w:lang w:eastAsia="en-US"/>
              </w:rPr>
            </w:pPr>
            <w:r>
              <w:t>Credits</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0A02F171" w14:textId="77777777" w:rsidR="00F60A39" w:rsidRPr="005F481F" w:rsidRDefault="33B702DC" w:rsidP="00591B3F">
            <w:pPr>
              <w:jc w:val="center"/>
              <w:rPr>
                <w:lang w:eastAsia="en-US"/>
              </w:rPr>
            </w:pPr>
            <w:r>
              <w:t>Level</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2DF530A7" w14:textId="77777777" w:rsidR="00F60A39" w:rsidRPr="005F481F" w:rsidRDefault="33B702DC" w:rsidP="00C13597">
            <w:pPr>
              <w:jc w:val="center"/>
            </w:pPr>
            <w:r>
              <w:t>Delivery</w:t>
            </w:r>
          </w:p>
          <w:p w14:paraId="32583DC7" w14:textId="77777777" w:rsidR="00F60A39" w:rsidRPr="005F481F" w:rsidRDefault="305E9E28" w:rsidP="00591B3F">
            <w:pPr>
              <w:jc w:val="center"/>
              <w:rPr>
                <w:lang w:eastAsia="en-US"/>
              </w:rPr>
            </w:pPr>
            <w:r>
              <w:t>T1/T2/T3</w:t>
            </w:r>
          </w:p>
        </w:tc>
      </w:tr>
      <w:tr w:rsidR="00EF4A51" w:rsidRPr="005F481F" w14:paraId="597C381B" w14:textId="77777777" w:rsidTr="00DD07A4">
        <w:trPr>
          <w:trHeight w:val="567"/>
        </w:trPr>
        <w:tc>
          <w:tcPr>
            <w:tcW w:w="9322" w:type="dxa"/>
            <w:gridSpan w:val="5"/>
            <w:tcBorders>
              <w:top w:val="single" w:sz="4" w:space="0" w:color="auto"/>
              <w:left w:val="single" w:sz="4" w:space="0" w:color="auto"/>
              <w:bottom w:val="single" w:sz="4" w:space="0" w:color="auto"/>
              <w:right w:val="single" w:sz="4" w:space="0" w:color="auto"/>
            </w:tcBorders>
            <w:vAlign w:val="center"/>
          </w:tcPr>
          <w:p w14:paraId="6F102584" w14:textId="73F1AC60" w:rsidR="00EF4A51" w:rsidRPr="005D597B" w:rsidRDefault="00EF4A51" w:rsidP="005D597B">
            <w:pPr>
              <w:jc w:val="center"/>
              <w:rPr>
                <w:rFonts w:cstheme="minorHAnsi"/>
              </w:rPr>
            </w:pPr>
            <w:r>
              <w:rPr>
                <w:rFonts w:cstheme="minorHAnsi"/>
              </w:rPr>
              <w:t>Full Time</w:t>
            </w:r>
          </w:p>
        </w:tc>
      </w:tr>
      <w:tr w:rsidR="005D597B" w:rsidRPr="005F481F" w14:paraId="5B03C700"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0B6C0B87" w14:textId="51909E63" w:rsidR="009641CA" w:rsidRPr="00F83E26" w:rsidRDefault="005D597B" w:rsidP="005D597B">
            <w:pPr>
              <w:rPr>
                <w:rFonts w:asciiTheme="minorHAnsi" w:hAnsiTheme="minorHAnsi" w:cstheme="minorHAnsi"/>
                <w:bCs/>
                <w:sz w:val="22"/>
                <w:szCs w:val="22"/>
                <w:lang w:eastAsia="en-US"/>
              </w:rPr>
            </w:pPr>
            <w:r w:rsidRPr="00F83E26">
              <w:rPr>
                <w:rFonts w:cstheme="minorHAnsi"/>
                <w:bCs/>
              </w:rPr>
              <w:t xml:space="preserve">Professional </w:t>
            </w:r>
            <w:r w:rsidR="00B07AD0">
              <w:rPr>
                <w:rFonts w:cstheme="minorHAnsi"/>
                <w:bCs/>
              </w:rPr>
              <w:t>and</w:t>
            </w:r>
            <w:r w:rsidRPr="00F83E26">
              <w:rPr>
                <w:rFonts w:cstheme="minorHAnsi"/>
                <w:bCs/>
              </w:rPr>
              <w:t xml:space="preserve"> </w:t>
            </w:r>
            <w:r w:rsidR="001A30F7">
              <w:rPr>
                <w:rFonts w:cstheme="minorHAnsi"/>
                <w:bCs/>
              </w:rPr>
              <w:t>Study</w:t>
            </w:r>
            <w:r w:rsidRPr="00F83E26">
              <w:rPr>
                <w:rFonts w:cstheme="minorHAnsi"/>
                <w:bCs/>
              </w:rPr>
              <w:t xml:space="preserve"> Skills</w:t>
            </w:r>
          </w:p>
        </w:tc>
        <w:tc>
          <w:tcPr>
            <w:tcW w:w="850" w:type="dxa"/>
            <w:tcBorders>
              <w:top w:val="single" w:sz="4" w:space="0" w:color="auto"/>
              <w:left w:val="single" w:sz="4" w:space="0" w:color="auto"/>
              <w:bottom w:val="single" w:sz="4" w:space="0" w:color="auto"/>
              <w:right w:val="single" w:sz="4" w:space="0" w:color="auto"/>
            </w:tcBorders>
            <w:vAlign w:val="center"/>
          </w:tcPr>
          <w:p w14:paraId="4B02E487" w14:textId="77777777" w:rsidR="005D597B" w:rsidRPr="0072243C" w:rsidRDefault="005D597B" w:rsidP="005D597B">
            <w:pPr>
              <w:jc w:val="center"/>
              <w:rPr>
                <w:rFonts w:asciiTheme="minorHAnsi" w:hAnsiTheme="minorHAnsi" w:cstheme="minorHAnsi"/>
                <w:color w:val="0070C0"/>
                <w:lang w:eastAsia="en-US"/>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4905E882" w14:textId="77777777" w:rsidR="005D597B" w:rsidRPr="0072243C" w:rsidRDefault="005D597B" w:rsidP="005D597B">
            <w:pPr>
              <w:jc w:val="center"/>
              <w:rPr>
                <w:rFonts w:asciiTheme="minorHAnsi" w:hAnsiTheme="minorHAnsi" w:cstheme="minorHAnsi"/>
                <w:color w:val="0070C0"/>
                <w:lang w:eastAsia="en-US"/>
              </w:rPr>
            </w:pPr>
            <w:r w:rsidRPr="0072243C">
              <w:rPr>
                <w:rFonts w:asciiTheme="minorHAnsi" w:hAnsiTheme="minorHAnsi" w:cstheme="minorHAnsi"/>
                <w:lang w:eastAsia="en-US"/>
              </w:rPr>
              <w:t>20</w:t>
            </w:r>
          </w:p>
        </w:tc>
        <w:tc>
          <w:tcPr>
            <w:tcW w:w="851" w:type="dxa"/>
            <w:tcBorders>
              <w:top w:val="single" w:sz="4" w:space="0" w:color="auto"/>
              <w:left w:val="single" w:sz="4" w:space="0" w:color="auto"/>
              <w:bottom w:val="single" w:sz="4" w:space="0" w:color="auto"/>
              <w:right w:val="single" w:sz="4" w:space="0" w:color="auto"/>
            </w:tcBorders>
            <w:vAlign w:val="center"/>
          </w:tcPr>
          <w:p w14:paraId="02B5986D" w14:textId="77777777" w:rsidR="005D597B" w:rsidRPr="0072243C" w:rsidRDefault="005D597B" w:rsidP="005D597B">
            <w:pPr>
              <w:jc w:val="center"/>
              <w:rPr>
                <w:rFonts w:asciiTheme="minorHAnsi" w:hAnsiTheme="minorHAnsi" w:cstheme="minorHAnsi"/>
                <w:color w:val="0070C0"/>
                <w:lang w:eastAsia="en-US"/>
              </w:rPr>
            </w:pPr>
            <w:r w:rsidRPr="0072243C">
              <w:rPr>
                <w:rFonts w:asciiTheme="minorHAnsi" w:hAnsiTheme="minorHAnsi" w:cstheme="minorHAnsi"/>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14:paraId="0BA52EDF" w14:textId="77777777" w:rsidR="005D597B" w:rsidRPr="0072243C" w:rsidRDefault="005D597B" w:rsidP="005D597B">
            <w:pPr>
              <w:jc w:val="center"/>
              <w:rPr>
                <w:rFonts w:asciiTheme="minorHAnsi" w:hAnsiTheme="minorHAnsi" w:cstheme="minorHAnsi"/>
                <w:color w:val="0070C0"/>
                <w:lang w:eastAsia="en-US"/>
              </w:rPr>
            </w:pPr>
            <w:r w:rsidRPr="0072243C">
              <w:rPr>
                <w:rFonts w:asciiTheme="minorHAnsi" w:hAnsiTheme="minorHAnsi" w:cstheme="minorHAnsi"/>
                <w:lang w:eastAsia="en-US"/>
              </w:rPr>
              <w:t>T1</w:t>
            </w:r>
          </w:p>
        </w:tc>
      </w:tr>
      <w:tr w:rsidR="005D597B" w:rsidRPr="005F481F" w14:paraId="29511F8B"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3AF63F5B" w14:textId="205127FD" w:rsidR="007A4B83" w:rsidRPr="00F83E26" w:rsidRDefault="007A4B83" w:rsidP="005D597B">
            <w:pPr>
              <w:rPr>
                <w:rFonts w:asciiTheme="minorHAnsi" w:hAnsiTheme="minorHAnsi" w:cstheme="minorHAnsi"/>
                <w:bCs/>
                <w:sz w:val="22"/>
                <w:szCs w:val="22"/>
              </w:rPr>
            </w:pPr>
            <w:r w:rsidRPr="00F83E26">
              <w:rPr>
                <w:rFonts w:cstheme="minorHAnsi"/>
                <w:bCs/>
              </w:rPr>
              <w:t>Web Development</w:t>
            </w:r>
          </w:p>
        </w:tc>
        <w:tc>
          <w:tcPr>
            <w:tcW w:w="850" w:type="dxa"/>
            <w:tcBorders>
              <w:top w:val="single" w:sz="4" w:space="0" w:color="auto"/>
              <w:left w:val="single" w:sz="4" w:space="0" w:color="auto"/>
              <w:bottom w:val="single" w:sz="4" w:space="0" w:color="auto"/>
              <w:right w:val="single" w:sz="4" w:space="0" w:color="auto"/>
            </w:tcBorders>
            <w:vAlign w:val="center"/>
          </w:tcPr>
          <w:p w14:paraId="13E953FD" w14:textId="77777777" w:rsidR="005D597B" w:rsidRPr="0072243C" w:rsidRDefault="005D597B" w:rsidP="005D597B">
            <w:pPr>
              <w:jc w:val="center"/>
              <w:rPr>
                <w:rFonts w:asciiTheme="minorHAnsi" w:hAnsiTheme="minorHAnsi" w:cstheme="minorHAnsi"/>
                <w:color w:val="0070C0"/>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7947C0C9" w14:textId="77777777" w:rsidR="005D597B" w:rsidRPr="0072243C" w:rsidRDefault="005D597B" w:rsidP="005D597B">
            <w:pPr>
              <w:jc w:val="center"/>
              <w:rPr>
                <w:rFonts w:asciiTheme="minorHAnsi" w:hAnsiTheme="minorHAnsi" w:cstheme="minorHAnsi"/>
                <w:color w:val="0070C0"/>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50BBE1D8" w14:textId="77777777" w:rsidR="005D597B" w:rsidRPr="0072243C" w:rsidRDefault="005D597B" w:rsidP="005D597B">
            <w:pPr>
              <w:jc w:val="center"/>
              <w:rPr>
                <w:rFonts w:asciiTheme="minorHAnsi" w:hAnsiTheme="minorHAnsi" w:cstheme="minorHAnsi"/>
                <w:color w:val="0070C0"/>
              </w:rPr>
            </w:pPr>
            <w:r w:rsidRPr="0072243C">
              <w:rPr>
                <w:rFonts w:asciiTheme="minorHAnsi" w:hAnsiTheme="minorHAnsi" w:cstheme="minorHAnsi"/>
              </w:rPr>
              <w:t>4</w:t>
            </w:r>
          </w:p>
        </w:tc>
        <w:tc>
          <w:tcPr>
            <w:tcW w:w="1559" w:type="dxa"/>
            <w:tcBorders>
              <w:top w:val="single" w:sz="4" w:space="0" w:color="auto"/>
              <w:left w:val="single" w:sz="4" w:space="0" w:color="auto"/>
              <w:bottom w:val="single" w:sz="4" w:space="0" w:color="auto"/>
              <w:right w:val="single" w:sz="4" w:space="0" w:color="auto"/>
            </w:tcBorders>
            <w:vAlign w:val="center"/>
          </w:tcPr>
          <w:p w14:paraId="52D3FB00" w14:textId="77777777" w:rsidR="005D597B" w:rsidRPr="0072243C" w:rsidRDefault="005D597B" w:rsidP="005D597B">
            <w:pPr>
              <w:jc w:val="center"/>
              <w:rPr>
                <w:rFonts w:asciiTheme="minorHAnsi" w:hAnsiTheme="minorHAnsi" w:cstheme="minorHAnsi"/>
                <w:color w:val="0070C0"/>
              </w:rPr>
            </w:pPr>
            <w:r w:rsidRPr="0072243C">
              <w:rPr>
                <w:rFonts w:asciiTheme="minorHAnsi" w:hAnsiTheme="minorHAnsi" w:cstheme="minorHAnsi"/>
              </w:rPr>
              <w:t>T1</w:t>
            </w:r>
          </w:p>
        </w:tc>
      </w:tr>
      <w:tr w:rsidR="005D597B" w:rsidRPr="005F481F" w14:paraId="252E041E"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2833EA98" w14:textId="77777777" w:rsidR="005D597B" w:rsidRPr="00F83E26" w:rsidRDefault="005D597B" w:rsidP="005D597B">
            <w:pPr>
              <w:rPr>
                <w:rFonts w:asciiTheme="minorHAnsi" w:hAnsiTheme="minorHAnsi" w:cstheme="minorHAnsi"/>
                <w:bCs/>
                <w:sz w:val="22"/>
                <w:szCs w:val="22"/>
              </w:rPr>
            </w:pPr>
            <w:r w:rsidRPr="00F83E26">
              <w:rPr>
                <w:rFonts w:cstheme="minorHAnsi"/>
                <w:bCs/>
              </w:rPr>
              <w:t>Computer Networking Fundamentals</w:t>
            </w:r>
          </w:p>
        </w:tc>
        <w:tc>
          <w:tcPr>
            <w:tcW w:w="850" w:type="dxa"/>
            <w:tcBorders>
              <w:top w:val="single" w:sz="4" w:space="0" w:color="auto"/>
              <w:left w:val="single" w:sz="4" w:space="0" w:color="auto"/>
              <w:bottom w:val="single" w:sz="4" w:space="0" w:color="auto"/>
              <w:right w:val="single" w:sz="4" w:space="0" w:color="auto"/>
            </w:tcBorders>
            <w:vAlign w:val="center"/>
          </w:tcPr>
          <w:p w14:paraId="6ABB8D8D" w14:textId="77777777" w:rsidR="005D597B" w:rsidRPr="0072243C" w:rsidRDefault="005D597B" w:rsidP="005D597B">
            <w:pPr>
              <w:jc w:val="center"/>
              <w:rPr>
                <w:rFonts w:asciiTheme="minorHAnsi" w:hAnsiTheme="minorHAnsi" w:cstheme="minorHAnsi"/>
                <w:color w:val="0070C0"/>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38324D3D" w14:textId="77777777" w:rsidR="005D597B" w:rsidRPr="0072243C" w:rsidRDefault="005D597B" w:rsidP="005D597B">
            <w:pPr>
              <w:jc w:val="center"/>
              <w:rPr>
                <w:rFonts w:asciiTheme="minorHAnsi" w:hAnsiTheme="minorHAnsi" w:cstheme="minorHAnsi"/>
                <w:color w:val="0070C0"/>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7CC9F007" w14:textId="77777777" w:rsidR="005D597B" w:rsidRPr="0072243C" w:rsidRDefault="005D597B" w:rsidP="005D597B">
            <w:pPr>
              <w:jc w:val="center"/>
              <w:rPr>
                <w:rFonts w:asciiTheme="minorHAnsi" w:hAnsiTheme="minorHAnsi" w:cstheme="minorHAnsi"/>
                <w:color w:val="0070C0"/>
              </w:rPr>
            </w:pPr>
            <w:r w:rsidRPr="0072243C">
              <w:rPr>
                <w:rFonts w:asciiTheme="minorHAnsi" w:hAnsiTheme="minorHAnsi" w:cstheme="minorHAnsi"/>
              </w:rPr>
              <w:t>4</w:t>
            </w:r>
          </w:p>
        </w:tc>
        <w:tc>
          <w:tcPr>
            <w:tcW w:w="1559" w:type="dxa"/>
            <w:tcBorders>
              <w:top w:val="single" w:sz="4" w:space="0" w:color="auto"/>
              <w:left w:val="single" w:sz="4" w:space="0" w:color="auto"/>
              <w:bottom w:val="single" w:sz="4" w:space="0" w:color="auto"/>
              <w:right w:val="single" w:sz="4" w:space="0" w:color="auto"/>
            </w:tcBorders>
            <w:vAlign w:val="center"/>
          </w:tcPr>
          <w:p w14:paraId="6A0A38B2" w14:textId="77777777" w:rsidR="005D597B" w:rsidRPr="0072243C" w:rsidRDefault="005D597B" w:rsidP="005D597B">
            <w:pPr>
              <w:jc w:val="center"/>
              <w:rPr>
                <w:rFonts w:asciiTheme="minorHAnsi" w:hAnsiTheme="minorHAnsi" w:cstheme="minorHAnsi"/>
                <w:color w:val="0070C0"/>
              </w:rPr>
            </w:pPr>
            <w:r w:rsidRPr="0072243C">
              <w:rPr>
                <w:rFonts w:asciiTheme="minorHAnsi" w:hAnsiTheme="minorHAnsi" w:cstheme="minorHAnsi"/>
              </w:rPr>
              <w:t>T2</w:t>
            </w:r>
          </w:p>
        </w:tc>
      </w:tr>
      <w:tr w:rsidR="008D7DD1" w:rsidRPr="005F481F" w14:paraId="5518B095"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160CB9C" w14:textId="62CDC9F2" w:rsidR="008D7DD1" w:rsidRPr="00F83E26" w:rsidRDefault="008D7DD1" w:rsidP="008D7DD1">
            <w:pPr>
              <w:rPr>
                <w:rFonts w:asciiTheme="minorHAnsi" w:hAnsiTheme="minorHAnsi" w:cstheme="minorHAnsi"/>
                <w:bCs/>
                <w:sz w:val="22"/>
                <w:szCs w:val="22"/>
              </w:rPr>
            </w:pPr>
            <w:r w:rsidRPr="00F83E26">
              <w:rPr>
                <w:rFonts w:cstheme="minorHAnsi"/>
                <w:bCs/>
              </w:rPr>
              <w:t xml:space="preserve">Systems Analysis </w:t>
            </w:r>
            <w:r>
              <w:rPr>
                <w:rFonts w:cstheme="minorHAnsi"/>
                <w:bCs/>
              </w:rPr>
              <w:t>and</w:t>
            </w:r>
            <w:r w:rsidRPr="00F83E26">
              <w:rPr>
                <w:rFonts w:cstheme="minorHAnsi"/>
                <w:bCs/>
              </w:rPr>
              <w:t xml:space="preserve"> Design Methodologies</w:t>
            </w:r>
          </w:p>
        </w:tc>
        <w:tc>
          <w:tcPr>
            <w:tcW w:w="850" w:type="dxa"/>
            <w:tcBorders>
              <w:top w:val="single" w:sz="4" w:space="0" w:color="auto"/>
              <w:left w:val="single" w:sz="4" w:space="0" w:color="auto"/>
              <w:bottom w:val="single" w:sz="4" w:space="0" w:color="auto"/>
              <w:right w:val="single" w:sz="4" w:space="0" w:color="auto"/>
            </w:tcBorders>
            <w:vAlign w:val="center"/>
          </w:tcPr>
          <w:p w14:paraId="29702246" w14:textId="77777777" w:rsidR="008D7DD1" w:rsidRPr="0072243C" w:rsidRDefault="008D7DD1" w:rsidP="008D7DD1">
            <w:pPr>
              <w:jc w:val="center"/>
              <w:rPr>
                <w:rFonts w:asciiTheme="minorHAnsi" w:hAnsiTheme="minorHAnsi"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4DDFA1FC" w14:textId="77777777" w:rsidR="008D7DD1" w:rsidRPr="0072243C" w:rsidRDefault="008D7DD1" w:rsidP="008D7DD1">
            <w:pPr>
              <w:jc w:val="center"/>
              <w:rPr>
                <w:rFonts w:asciiTheme="minorHAnsi" w:hAnsiTheme="minorHAnsi" w:cstheme="minorHAnsi"/>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17561020" w14:textId="77777777" w:rsidR="008D7DD1" w:rsidRPr="0072243C" w:rsidRDefault="008D7DD1" w:rsidP="008D7DD1">
            <w:pPr>
              <w:jc w:val="center"/>
              <w:rPr>
                <w:rFonts w:asciiTheme="minorHAnsi" w:hAnsiTheme="minorHAnsi" w:cstheme="minorHAnsi"/>
              </w:rPr>
            </w:pPr>
            <w:r w:rsidRPr="0072243C">
              <w:rPr>
                <w:rFonts w:asciiTheme="minorHAnsi" w:hAnsiTheme="minorHAnsi" w:cstheme="minorHAnsi"/>
              </w:rPr>
              <w:t>4</w:t>
            </w:r>
          </w:p>
        </w:tc>
        <w:tc>
          <w:tcPr>
            <w:tcW w:w="1559" w:type="dxa"/>
            <w:tcBorders>
              <w:top w:val="single" w:sz="4" w:space="0" w:color="auto"/>
              <w:left w:val="single" w:sz="4" w:space="0" w:color="auto"/>
              <w:bottom w:val="single" w:sz="4" w:space="0" w:color="auto"/>
              <w:right w:val="single" w:sz="4" w:space="0" w:color="auto"/>
            </w:tcBorders>
            <w:vAlign w:val="center"/>
          </w:tcPr>
          <w:p w14:paraId="5BB54B5A" w14:textId="6477CBAE" w:rsidR="008D7DD1" w:rsidRPr="0072243C" w:rsidRDefault="008D7DD1" w:rsidP="008D7DD1">
            <w:pPr>
              <w:jc w:val="center"/>
              <w:rPr>
                <w:rFonts w:asciiTheme="minorHAnsi" w:hAnsiTheme="minorHAnsi" w:cstheme="minorHAnsi"/>
              </w:rPr>
            </w:pPr>
            <w:r w:rsidRPr="0072243C">
              <w:rPr>
                <w:rFonts w:asciiTheme="minorHAnsi" w:hAnsiTheme="minorHAnsi" w:cstheme="minorHAnsi"/>
              </w:rPr>
              <w:t>T</w:t>
            </w:r>
            <w:r w:rsidR="005E0B37" w:rsidRPr="0072243C">
              <w:rPr>
                <w:rFonts w:asciiTheme="minorHAnsi" w:hAnsiTheme="minorHAnsi" w:cstheme="minorHAnsi"/>
              </w:rPr>
              <w:t>2</w:t>
            </w:r>
          </w:p>
        </w:tc>
      </w:tr>
      <w:tr w:rsidR="005D597B" w:rsidRPr="005F481F" w14:paraId="6128EA62"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2F3B2BC2" w14:textId="0BC92CCC" w:rsidR="005D597B" w:rsidRPr="0072243C" w:rsidRDefault="008D7DD1" w:rsidP="005D597B">
            <w:pPr>
              <w:rPr>
                <w:rFonts w:cstheme="minorHAnsi"/>
                <w:bCs/>
              </w:rPr>
            </w:pPr>
            <w:r>
              <w:rPr>
                <w:rFonts w:cstheme="minorHAnsi"/>
                <w:bCs/>
              </w:rPr>
              <w:t>Programming Fundamentals</w:t>
            </w:r>
          </w:p>
        </w:tc>
        <w:tc>
          <w:tcPr>
            <w:tcW w:w="850" w:type="dxa"/>
            <w:tcBorders>
              <w:top w:val="single" w:sz="4" w:space="0" w:color="auto"/>
              <w:left w:val="single" w:sz="4" w:space="0" w:color="auto"/>
              <w:bottom w:val="single" w:sz="4" w:space="0" w:color="auto"/>
              <w:right w:val="single" w:sz="4" w:space="0" w:color="auto"/>
            </w:tcBorders>
            <w:vAlign w:val="center"/>
          </w:tcPr>
          <w:p w14:paraId="0C0A6CF9"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0703487A"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240036C1"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4</w:t>
            </w:r>
          </w:p>
        </w:tc>
        <w:tc>
          <w:tcPr>
            <w:tcW w:w="1559" w:type="dxa"/>
            <w:tcBorders>
              <w:top w:val="single" w:sz="4" w:space="0" w:color="auto"/>
              <w:left w:val="single" w:sz="4" w:space="0" w:color="auto"/>
              <w:bottom w:val="single" w:sz="4" w:space="0" w:color="auto"/>
              <w:right w:val="single" w:sz="4" w:space="0" w:color="auto"/>
            </w:tcBorders>
            <w:vAlign w:val="center"/>
          </w:tcPr>
          <w:p w14:paraId="37415A10"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T3</w:t>
            </w:r>
          </w:p>
        </w:tc>
      </w:tr>
      <w:tr w:rsidR="005D597B" w:rsidRPr="005F481F" w14:paraId="6A164250"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9B491E2" w14:textId="77777777" w:rsidR="005D597B" w:rsidRPr="00F83E26" w:rsidRDefault="005D597B" w:rsidP="005D597B">
            <w:pPr>
              <w:rPr>
                <w:rFonts w:asciiTheme="minorHAnsi" w:hAnsiTheme="minorHAnsi" w:cstheme="minorHAnsi"/>
                <w:bCs/>
                <w:sz w:val="22"/>
                <w:szCs w:val="22"/>
              </w:rPr>
            </w:pPr>
            <w:r w:rsidRPr="00F83E26">
              <w:rPr>
                <w:rFonts w:cstheme="minorHAnsi"/>
                <w:bCs/>
              </w:rPr>
              <w:t>Database System Fundamentals</w:t>
            </w:r>
          </w:p>
        </w:tc>
        <w:tc>
          <w:tcPr>
            <w:tcW w:w="850" w:type="dxa"/>
            <w:tcBorders>
              <w:top w:val="single" w:sz="4" w:space="0" w:color="auto"/>
              <w:left w:val="single" w:sz="4" w:space="0" w:color="auto"/>
              <w:bottom w:val="single" w:sz="4" w:space="0" w:color="auto"/>
              <w:right w:val="single" w:sz="4" w:space="0" w:color="auto"/>
            </w:tcBorders>
            <w:vAlign w:val="center"/>
          </w:tcPr>
          <w:p w14:paraId="1F4D749A"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797F0831"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196A2E3F"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4</w:t>
            </w:r>
          </w:p>
        </w:tc>
        <w:tc>
          <w:tcPr>
            <w:tcW w:w="1559" w:type="dxa"/>
            <w:tcBorders>
              <w:top w:val="single" w:sz="4" w:space="0" w:color="auto"/>
              <w:left w:val="single" w:sz="4" w:space="0" w:color="auto"/>
              <w:bottom w:val="single" w:sz="4" w:space="0" w:color="auto"/>
              <w:right w:val="single" w:sz="4" w:space="0" w:color="auto"/>
            </w:tcBorders>
            <w:vAlign w:val="center"/>
          </w:tcPr>
          <w:p w14:paraId="197CF6D6"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T3</w:t>
            </w:r>
          </w:p>
        </w:tc>
      </w:tr>
      <w:tr w:rsidR="005D597B" w:rsidRPr="005F481F" w14:paraId="775578D0"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2FAD758" w14:textId="77777777" w:rsidR="005D597B" w:rsidRPr="005D597B" w:rsidRDefault="005D597B" w:rsidP="005D597B">
            <w:pPr>
              <w:rPr>
                <w:rFonts w:asciiTheme="minorHAnsi" w:hAnsiTheme="minorHAnsi" w:cstheme="minorHAnsi"/>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C243478" w14:textId="77777777" w:rsidR="005D597B" w:rsidRPr="0072243C" w:rsidRDefault="005D597B" w:rsidP="005D597B">
            <w:pPr>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33FDAFD8" w14:textId="77777777" w:rsidR="005D597B" w:rsidRPr="0072243C" w:rsidRDefault="005D597B" w:rsidP="005D597B">
            <w:pPr>
              <w:jc w:val="center"/>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264FB98D" w14:textId="77777777" w:rsidR="005D597B" w:rsidRPr="0072243C" w:rsidRDefault="005D597B" w:rsidP="005D597B">
            <w:pPr>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5B8E2605" w14:textId="77777777" w:rsidR="005D597B" w:rsidRPr="0072243C" w:rsidRDefault="005D597B" w:rsidP="005D597B">
            <w:pPr>
              <w:jc w:val="center"/>
              <w:rPr>
                <w:rFonts w:asciiTheme="minorHAnsi" w:hAnsiTheme="minorHAnsi" w:cstheme="minorHAnsi"/>
              </w:rPr>
            </w:pPr>
          </w:p>
        </w:tc>
      </w:tr>
      <w:tr w:rsidR="005D597B" w:rsidRPr="005F481F" w14:paraId="285A7890"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8BEB0D1" w14:textId="0558DA0B" w:rsidR="00A52FAB" w:rsidRPr="00F83E26" w:rsidRDefault="002F072B" w:rsidP="005D597B">
            <w:pPr>
              <w:rPr>
                <w:rFonts w:asciiTheme="minorHAnsi" w:hAnsiTheme="minorHAnsi" w:cstheme="minorHAnsi"/>
                <w:bCs/>
                <w:sz w:val="22"/>
                <w:szCs w:val="22"/>
              </w:rPr>
            </w:pPr>
            <w:r>
              <w:rPr>
                <w:rFonts w:cstheme="minorHAnsi"/>
                <w:bCs/>
              </w:rPr>
              <w:t>Software Development with Agile</w:t>
            </w:r>
          </w:p>
        </w:tc>
        <w:tc>
          <w:tcPr>
            <w:tcW w:w="850" w:type="dxa"/>
            <w:tcBorders>
              <w:top w:val="single" w:sz="4" w:space="0" w:color="auto"/>
              <w:left w:val="single" w:sz="4" w:space="0" w:color="auto"/>
              <w:bottom w:val="single" w:sz="4" w:space="0" w:color="auto"/>
              <w:right w:val="single" w:sz="4" w:space="0" w:color="auto"/>
            </w:tcBorders>
            <w:vAlign w:val="center"/>
          </w:tcPr>
          <w:p w14:paraId="26922030"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4EE9983F"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72827550"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5</w:t>
            </w:r>
          </w:p>
        </w:tc>
        <w:tc>
          <w:tcPr>
            <w:tcW w:w="1559" w:type="dxa"/>
            <w:tcBorders>
              <w:top w:val="single" w:sz="4" w:space="0" w:color="auto"/>
              <w:left w:val="single" w:sz="4" w:space="0" w:color="auto"/>
              <w:bottom w:val="single" w:sz="4" w:space="0" w:color="auto"/>
              <w:right w:val="single" w:sz="4" w:space="0" w:color="auto"/>
            </w:tcBorders>
            <w:vAlign w:val="center"/>
          </w:tcPr>
          <w:p w14:paraId="11DB6265"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T1</w:t>
            </w:r>
          </w:p>
        </w:tc>
      </w:tr>
      <w:tr w:rsidR="005D597B" w:rsidRPr="005F481F" w14:paraId="7B35FDE4"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31CFE4CF" w14:textId="074DB7C0" w:rsidR="005D597B" w:rsidRPr="00602F9F" w:rsidRDefault="00133C8A" w:rsidP="005D597B">
            <w:pPr>
              <w:rPr>
                <w:rFonts w:cstheme="minorHAnsi"/>
                <w:bCs/>
              </w:rPr>
            </w:pPr>
            <w:r>
              <w:rPr>
                <w:rFonts w:cstheme="minorHAnsi"/>
                <w:bCs/>
              </w:rPr>
              <w:lastRenderedPageBreak/>
              <w:t>Implementing Secure Networks</w:t>
            </w:r>
          </w:p>
        </w:tc>
        <w:tc>
          <w:tcPr>
            <w:tcW w:w="850" w:type="dxa"/>
            <w:tcBorders>
              <w:top w:val="single" w:sz="4" w:space="0" w:color="auto"/>
              <w:left w:val="single" w:sz="4" w:space="0" w:color="auto"/>
              <w:bottom w:val="single" w:sz="4" w:space="0" w:color="auto"/>
              <w:right w:val="single" w:sz="4" w:space="0" w:color="auto"/>
            </w:tcBorders>
            <w:vAlign w:val="center"/>
          </w:tcPr>
          <w:p w14:paraId="0F89B165"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30671B27" w14:textId="4B8F0370" w:rsidR="005D597B" w:rsidRPr="0072243C" w:rsidRDefault="006A2D43" w:rsidP="005D597B">
            <w:pPr>
              <w:jc w:val="center"/>
              <w:rPr>
                <w:rFonts w:asciiTheme="minorHAnsi" w:hAnsiTheme="minorHAnsi" w:cstheme="minorHAnsi"/>
              </w:rPr>
            </w:pPr>
            <w:r w:rsidRPr="0072243C">
              <w:rPr>
                <w:rFonts w:asciiTheme="minorHAnsi" w:hAnsiTheme="minorHAnsi" w:cstheme="minorHAnsi"/>
              </w:rPr>
              <w:t>40</w:t>
            </w:r>
          </w:p>
        </w:tc>
        <w:tc>
          <w:tcPr>
            <w:tcW w:w="851" w:type="dxa"/>
            <w:tcBorders>
              <w:top w:val="single" w:sz="4" w:space="0" w:color="auto"/>
              <w:left w:val="single" w:sz="4" w:space="0" w:color="auto"/>
              <w:bottom w:val="single" w:sz="4" w:space="0" w:color="auto"/>
              <w:right w:val="single" w:sz="4" w:space="0" w:color="auto"/>
            </w:tcBorders>
            <w:vAlign w:val="center"/>
          </w:tcPr>
          <w:p w14:paraId="7E896821"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5</w:t>
            </w:r>
          </w:p>
        </w:tc>
        <w:tc>
          <w:tcPr>
            <w:tcW w:w="1559" w:type="dxa"/>
            <w:tcBorders>
              <w:top w:val="single" w:sz="4" w:space="0" w:color="auto"/>
              <w:left w:val="single" w:sz="4" w:space="0" w:color="auto"/>
              <w:bottom w:val="single" w:sz="4" w:space="0" w:color="auto"/>
              <w:right w:val="single" w:sz="4" w:space="0" w:color="auto"/>
            </w:tcBorders>
            <w:vAlign w:val="center"/>
          </w:tcPr>
          <w:p w14:paraId="786CA655" w14:textId="2CFE35C5" w:rsidR="005D597B" w:rsidRPr="0072243C" w:rsidRDefault="005D597B" w:rsidP="005D597B">
            <w:pPr>
              <w:jc w:val="center"/>
              <w:rPr>
                <w:rFonts w:asciiTheme="minorHAnsi" w:hAnsiTheme="minorHAnsi" w:cstheme="minorHAnsi"/>
              </w:rPr>
            </w:pPr>
            <w:r w:rsidRPr="0072243C">
              <w:rPr>
                <w:rFonts w:asciiTheme="minorHAnsi" w:hAnsiTheme="minorHAnsi" w:cstheme="minorHAnsi"/>
              </w:rPr>
              <w:t>T1</w:t>
            </w:r>
            <w:r w:rsidR="00133C8A" w:rsidRPr="0072243C">
              <w:rPr>
                <w:rFonts w:asciiTheme="minorHAnsi" w:hAnsiTheme="minorHAnsi" w:cstheme="minorHAnsi"/>
              </w:rPr>
              <w:t>/T2</w:t>
            </w:r>
          </w:p>
        </w:tc>
      </w:tr>
      <w:tr w:rsidR="005D597B" w:rsidRPr="005F481F" w14:paraId="04DEF054"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32FEB1B9" w14:textId="18B068BD" w:rsidR="00D94B96" w:rsidRPr="00F83E26" w:rsidRDefault="00360E9E" w:rsidP="005D597B">
            <w:pPr>
              <w:rPr>
                <w:rFonts w:asciiTheme="minorHAnsi" w:hAnsiTheme="minorHAnsi" w:cstheme="minorHAnsi"/>
                <w:bCs/>
                <w:sz w:val="22"/>
                <w:szCs w:val="22"/>
              </w:rPr>
            </w:pPr>
            <w:r>
              <w:rPr>
                <w:rFonts w:cstheme="minorHAnsi"/>
                <w:bCs/>
              </w:rPr>
              <w:t>Server-Side Development</w:t>
            </w:r>
          </w:p>
        </w:tc>
        <w:tc>
          <w:tcPr>
            <w:tcW w:w="850" w:type="dxa"/>
            <w:tcBorders>
              <w:top w:val="single" w:sz="4" w:space="0" w:color="auto"/>
              <w:left w:val="single" w:sz="4" w:space="0" w:color="auto"/>
              <w:bottom w:val="single" w:sz="4" w:space="0" w:color="auto"/>
              <w:right w:val="single" w:sz="4" w:space="0" w:color="auto"/>
            </w:tcBorders>
            <w:vAlign w:val="center"/>
          </w:tcPr>
          <w:p w14:paraId="6FF4E54A"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210D34FB"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vAlign w:val="center"/>
          </w:tcPr>
          <w:p w14:paraId="12B646A5"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5</w:t>
            </w:r>
          </w:p>
        </w:tc>
        <w:tc>
          <w:tcPr>
            <w:tcW w:w="1559" w:type="dxa"/>
            <w:tcBorders>
              <w:top w:val="single" w:sz="4" w:space="0" w:color="auto"/>
              <w:left w:val="single" w:sz="4" w:space="0" w:color="auto"/>
              <w:bottom w:val="single" w:sz="4" w:space="0" w:color="auto"/>
              <w:right w:val="single" w:sz="4" w:space="0" w:color="auto"/>
            </w:tcBorders>
            <w:vAlign w:val="center"/>
          </w:tcPr>
          <w:p w14:paraId="75C0EA06" w14:textId="16993EC9" w:rsidR="005D597B" w:rsidRPr="0072243C" w:rsidRDefault="0089049F" w:rsidP="005D597B">
            <w:pPr>
              <w:jc w:val="center"/>
              <w:rPr>
                <w:rFonts w:asciiTheme="minorHAnsi" w:hAnsiTheme="minorHAnsi" w:cstheme="minorHAnsi"/>
              </w:rPr>
            </w:pPr>
            <w:r w:rsidRPr="0072243C">
              <w:rPr>
                <w:rFonts w:asciiTheme="minorHAnsi" w:hAnsiTheme="minorHAnsi" w:cstheme="minorHAnsi"/>
              </w:rPr>
              <w:t>T2</w:t>
            </w:r>
          </w:p>
        </w:tc>
      </w:tr>
      <w:tr w:rsidR="005D597B" w:rsidRPr="005F481F" w14:paraId="544F38B5"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7B67BA3" w14:textId="77777777" w:rsidR="005D597B" w:rsidRPr="00F83E26" w:rsidRDefault="005D597B" w:rsidP="005D597B">
            <w:pPr>
              <w:rPr>
                <w:rFonts w:asciiTheme="minorHAnsi" w:hAnsiTheme="minorHAnsi" w:cstheme="minorHAnsi"/>
                <w:bCs/>
                <w:sz w:val="22"/>
                <w:szCs w:val="22"/>
              </w:rPr>
            </w:pPr>
            <w:r w:rsidRPr="00F83E26">
              <w:rPr>
                <w:rFonts w:cstheme="minorHAnsi"/>
                <w:bCs/>
              </w:rPr>
              <w:t>Major Development Project</w:t>
            </w:r>
          </w:p>
        </w:tc>
        <w:tc>
          <w:tcPr>
            <w:tcW w:w="850" w:type="dxa"/>
            <w:tcBorders>
              <w:top w:val="single" w:sz="4" w:space="0" w:color="auto"/>
              <w:left w:val="single" w:sz="4" w:space="0" w:color="auto"/>
              <w:bottom w:val="single" w:sz="4" w:space="0" w:color="auto"/>
              <w:right w:val="single" w:sz="4" w:space="0" w:color="auto"/>
            </w:tcBorders>
            <w:vAlign w:val="center"/>
          </w:tcPr>
          <w:p w14:paraId="2EB2141A"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00B9F4E7"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40</w:t>
            </w:r>
          </w:p>
        </w:tc>
        <w:tc>
          <w:tcPr>
            <w:tcW w:w="851" w:type="dxa"/>
            <w:tcBorders>
              <w:top w:val="single" w:sz="4" w:space="0" w:color="auto"/>
              <w:left w:val="single" w:sz="4" w:space="0" w:color="auto"/>
              <w:bottom w:val="single" w:sz="4" w:space="0" w:color="auto"/>
              <w:right w:val="single" w:sz="4" w:space="0" w:color="auto"/>
            </w:tcBorders>
            <w:vAlign w:val="center"/>
          </w:tcPr>
          <w:p w14:paraId="78F4F205" w14:textId="77777777" w:rsidR="005D597B" w:rsidRPr="0072243C" w:rsidRDefault="005D597B" w:rsidP="005D597B">
            <w:pPr>
              <w:jc w:val="center"/>
              <w:rPr>
                <w:rFonts w:asciiTheme="minorHAnsi" w:hAnsiTheme="minorHAnsi" w:cstheme="minorHAnsi"/>
              </w:rPr>
            </w:pPr>
            <w:r w:rsidRPr="0072243C">
              <w:rPr>
                <w:rFonts w:asciiTheme="minorHAnsi" w:hAnsiTheme="minorHAnsi" w:cstheme="minorHAnsi"/>
              </w:rPr>
              <w:t>5</w:t>
            </w:r>
          </w:p>
        </w:tc>
        <w:tc>
          <w:tcPr>
            <w:tcW w:w="1559" w:type="dxa"/>
            <w:tcBorders>
              <w:top w:val="single" w:sz="4" w:space="0" w:color="auto"/>
              <w:left w:val="single" w:sz="4" w:space="0" w:color="auto"/>
              <w:bottom w:val="single" w:sz="4" w:space="0" w:color="auto"/>
              <w:right w:val="single" w:sz="4" w:space="0" w:color="auto"/>
            </w:tcBorders>
            <w:vAlign w:val="center"/>
          </w:tcPr>
          <w:p w14:paraId="67F59B2F" w14:textId="100A6DB4" w:rsidR="005D597B" w:rsidRPr="0072243C" w:rsidRDefault="005D597B" w:rsidP="005D597B">
            <w:pPr>
              <w:jc w:val="center"/>
              <w:rPr>
                <w:rFonts w:asciiTheme="minorHAnsi" w:hAnsiTheme="minorHAnsi" w:cstheme="minorHAnsi"/>
              </w:rPr>
            </w:pPr>
            <w:r w:rsidRPr="0072243C">
              <w:rPr>
                <w:rFonts w:asciiTheme="minorHAnsi" w:hAnsiTheme="minorHAnsi" w:cstheme="minorHAnsi"/>
              </w:rPr>
              <w:t>T3</w:t>
            </w:r>
          </w:p>
        </w:tc>
      </w:tr>
      <w:tr w:rsidR="0048448C" w:rsidRPr="005F481F" w14:paraId="11EE8BD9" w14:textId="77777777" w:rsidTr="00DD07A4">
        <w:trPr>
          <w:trHeight w:val="567"/>
        </w:trPr>
        <w:tc>
          <w:tcPr>
            <w:tcW w:w="9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BB7118" w14:textId="0B6C859B" w:rsidR="0048448C" w:rsidRPr="005D597B" w:rsidRDefault="0048448C" w:rsidP="005D597B">
            <w:pPr>
              <w:jc w:val="center"/>
              <w:rPr>
                <w:rFonts w:cstheme="minorHAnsi"/>
              </w:rPr>
            </w:pPr>
            <w:r>
              <w:rPr>
                <w:rFonts w:cstheme="minorHAnsi"/>
              </w:rPr>
              <w:t>Part Time</w:t>
            </w:r>
          </w:p>
        </w:tc>
      </w:tr>
      <w:tr w:rsidR="0048448C" w:rsidRPr="005F481F" w14:paraId="467B6CB1" w14:textId="77777777" w:rsidTr="00602F9F">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2C808292" w14:textId="555FB7A3" w:rsidR="0048448C" w:rsidRPr="00F83E26" w:rsidRDefault="0048448C" w:rsidP="0048448C">
            <w:pPr>
              <w:rPr>
                <w:rFonts w:cstheme="minorHAnsi"/>
                <w:bCs/>
              </w:rPr>
            </w:pPr>
            <w:r w:rsidRPr="00F83E26">
              <w:rPr>
                <w:rFonts w:cstheme="minorHAnsi"/>
                <w:bCs/>
              </w:rPr>
              <w:t xml:space="preserve">Professional </w:t>
            </w:r>
            <w:r>
              <w:rPr>
                <w:rFonts w:cstheme="minorHAnsi"/>
                <w:bCs/>
              </w:rPr>
              <w:t>and</w:t>
            </w:r>
            <w:r w:rsidRPr="00F83E26">
              <w:rPr>
                <w:rFonts w:cstheme="minorHAnsi"/>
                <w:bCs/>
              </w:rPr>
              <w:t xml:space="preserve"> </w:t>
            </w:r>
            <w:r>
              <w:rPr>
                <w:rFonts w:cstheme="minorHAnsi"/>
                <w:bCs/>
              </w:rPr>
              <w:t>Study</w:t>
            </w:r>
            <w:r w:rsidRPr="00F83E26">
              <w:rPr>
                <w:rFonts w:cstheme="minorHAnsi"/>
                <w:bCs/>
              </w:rPr>
              <w:t xml:space="preserve"> Skills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DF28E" w14:textId="5414CEDE" w:rsidR="0048448C" w:rsidRPr="0072243C" w:rsidRDefault="0048448C" w:rsidP="0048448C">
            <w:pPr>
              <w:jc w:val="center"/>
              <w:rPr>
                <w:rFonts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EF116B" w14:textId="3D50EEA5" w:rsidR="0048448C" w:rsidRPr="0072243C" w:rsidRDefault="0048448C" w:rsidP="0048448C">
            <w:pPr>
              <w:jc w:val="center"/>
              <w:rPr>
                <w:rFonts w:cstheme="minorHAnsi"/>
              </w:rPr>
            </w:pPr>
            <w:r w:rsidRPr="0072243C">
              <w:rPr>
                <w:rFonts w:asciiTheme="minorHAnsi" w:hAnsiTheme="minorHAnsi" w:cstheme="minorHAnsi"/>
                <w:lang w:eastAsia="en-US"/>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7C1BED" w14:textId="64DFFB2B" w:rsidR="0048448C" w:rsidRPr="0072243C" w:rsidRDefault="0048448C" w:rsidP="0048448C">
            <w:pPr>
              <w:jc w:val="center"/>
              <w:rPr>
                <w:rFonts w:cstheme="minorHAnsi"/>
              </w:rPr>
            </w:pPr>
            <w:r w:rsidRPr="0072243C">
              <w:rPr>
                <w:rFonts w:asciiTheme="minorHAnsi" w:hAnsiTheme="minorHAnsi" w:cstheme="minorHAnsi"/>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4815DB" w14:textId="00472293" w:rsidR="0048448C" w:rsidRPr="0072243C" w:rsidRDefault="0048448C" w:rsidP="0048448C">
            <w:pPr>
              <w:jc w:val="center"/>
              <w:rPr>
                <w:rFonts w:cstheme="minorHAnsi"/>
              </w:rPr>
            </w:pPr>
            <w:r w:rsidRPr="0072243C">
              <w:rPr>
                <w:rFonts w:asciiTheme="minorHAnsi" w:hAnsiTheme="minorHAnsi" w:cstheme="minorHAnsi"/>
                <w:lang w:eastAsia="en-US"/>
              </w:rPr>
              <w:t xml:space="preserve"> Year 1 T1</w:t>
            </w:r>
          </w:p>
        </w:tc>
      </w:tr>
      <w:tr w:rsidR="0048448C" w:rsidRPr="005F481F" w14:paraId="31C84022" w14:textId="77777777" w:rsidTr="0048448C">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02293C5E" w14:textId="429DF5E4" w:rsidR="0048448C" w:rsidRPr="00F83E26" w:rsidRDefault="0048448C" w:rsidP="0048448C">
            <w:pPr>
              <w:rPr>
                <w:rFonts w:cstheme="minorHAnsi"/>
                <w:bCs/>
              </w:rPr>
            </w:pPr>
            <w:r w:rsidRPr="00F83E26">
              <w:rPr>
                <w:rFonts w:cstheme="minorHAnsi"/>
                <w:bCs/>
              </w:rPr>
              <w:t>Computer Networking Fundamentals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FD9F5E" w14:textId="40EEF5A2" w:rsidR="0048448C" w:rsidRPr="0072243C" w:rsidRDefault="0048448C" w:rsidP="0048448C">
            <w:pPr>
              <w:jc w:val="center"/>
              <w:rPr>
                <w:rFonts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D79BFC" w14:textId="2A521E78" w:rsidR="0048448C" w:rsidRPr="0072243C" w:rsidRDefault="0048448C" w:rsidP="0048448C">
            <w:pPr>
              <w:jc w:val="center"/>
              <w:rPr>
                <w:rFonts w:cstheme="minorHAnsi"/>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880449" w14:textId="2B67BA89" w:rsidR="0048448C" w:rsidRPr="0072243C" w:rsidRDefault="0048448C" w:rsidP="0048448C">
            <w:pPr>
              <w:jc w:val="center"/>
              <w:rPr>
                <w:rFonts w:cstheme="minorHAnsi"/>
              </w:rPr>
            </w:pPr>
            <w:r w:rsidRPr="0072243C">
              <w:rPr>
                <w:rFonts w:asciiTheme="minorHAnsi" w:hAnsiTheme="minorHAnsi" w:cstheme="minorHAnsi"/>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192C61" w14:textId="38D2FD69" w:rsidR="0048448C" w:rsidRPr="0072243C" w:rsidRDefault="0048448C" w:rsidP="0048448C">
            <w:pPr>
              <w:jc w:val="center"/>
              <w:rPr>
                <w:rFonts w:cstheme="minorHAnsi"/>
              </w:rPr>
            </w:pPr>
            <w:r w:rsidRPr="0072243C">
              <w:rPr>
                <w:rFonts w:asciiTheme="minorHAnsi" w:hAnsiTheme="minorHAnsi" w:cstheme="minorHAnsi"/>
                <w:lang w:eastAsia="en-US"/>
              </w:rPr>
              <w:t xml:space="preserve">Year 1 </w:t>
            </w:r>
            <w:r w:rsidRPr="0072243C">
              <w:rPr>
                <w:rFonts w:asciiTheme="minorHAnsi" w:hAnsiTheme="minorHAnsi" w:cstheme="minorHAnsi"/>
              </w:rPr>
              <w:t>T2</w:t>
            </w:r>
          </w:p>
        </w:tc>
      </w:tr>
      <w:tr w:rsidR="0048448C" w:rsidRPr="005F481F" w14:paraId="117CCE1E" w14:textId="77777777" w:rsidTr="0048448C">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53A4DE88" w14:textId="562E04C2" w:rsidR="0048448C" w:rsidRPr="00F83E26" w:rsidRDefault="006A5DF0" w:rsidP="0048448C">
            <w:pPr>
              <w:rPr>
                <w:rFonts w:cstheme="minorHAnsi"/>
                <w:bCs/>
              </w:rPr>
            </w:pPr>
            <w:r>
              <w:rPr>
                <w:rFonts w:cstheme="minorHAnsi"/>
                <w:bCs/>
              </w:rPr>
              <w:t>Database Systems Fundamentals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F9E357" w14:textId="3AB60E21" w:rsidR="0048448C" w:rsidRPr="0072243C" w:rsidRDefault="0048448C" w:rsidP="0048448C">
            <w:pPr>
              <w:jc w:val="center"/>
              <w:rPr>
                <w:rFonts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937BEF" w14:textId="7548CAAC" w:rsidR="0048448C" w:rsidRPr="0072243C" w:rsidRDefault="0048448C" w:rsidP="0048448C">
            <w:pPr>
              <w:jc w:val="center"/>
              <w:rPr>
                <w:rFonts w:cstheme="minorHAnsi"/>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067F6E" w14:textId="04941BA7" w:rsidR="0048448C" w:rsidRPr="0072243C" w:rsidRDefault="0048448C" w:rsidP="0048448C">
            <w:pPr>
              <w:jc w:val="center"/>
              <w:rPr>
                <w:rFonts w:cstheme="minorHAnsi"/>
              </w:rPr>
            </w:pPr>
            <w:r w:rsidRPr="0072243C">
              <w:rPr>
                <w:rFonts w:asciiTheme="minorHAnsi" w:hAnsiTheme="minorHAnsi" w:cstheme="minorHAnsi"/>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535F53" w14:textId="064730A6" w:rsidR="0048448C" w:rsidRPr="0072243C" w:rsidRDefault="0048448C" w:rsidP="0048448C">
            <w:pPr>
              <w:jc w:val="center"/>
              <w:rPr>
                <w:rFonts w:cstheme="minorHAnsi"/>
              </w:rPr>
            </w:pPr>
            <w:r w:rsidRPr="0072243C">
              <w:rPr>
                <w:rFonts w:asciiTheme="minorHAnsi" w:hAnsiTheme="minorHAnsi" w:cstheme="minorHAnsi"/>
                <w:lang w:eastAsia="en-US"/>
              </w:rPr>
              <w:t xml:space="preserve">Year 1 </w:t>
            </w:r>
            <w:r w:rsidRPr="0072243C">
              <w:rPr>
                <w:rFonts w:asciiTheme="minorHAnsi" w:hAnsiTheme="minorHAnsi" w:cstheme="minorHAnsi"/>
              </w:rPr>
              <w:t>T3</w:t>
            </w:r>
          </w:p>
        </w:tc>
      </w:tr>
      <w:tr w:rsidR="0048448C" w:rsidRPr="005F481F" w14:paraId="3FB26B5F" w14:textId="77777777" w:rsidTr="0048448C">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79D3C7AF" w14:textId="46BF10E8" w:rsidR="0048448C" w:rsidRPr="00F83E26" w:rsidRDefault="006A5DF0" w:rsidP="0048448C">
            <w:pPr>
              <w:rPr>
                <w:rFonts w:cstheme="minorHAnsi"/>
                <w:bCs/>
              </w:rPr>
            </w:pPr>
            <w:r>
              <w:rPr>
                <w:rFonts w:cstheme="minorHAnsi"/>
                <w:bCs/>
              </w:rPr>
              <w:t>Web Development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A07E7B" w14:textId="500D6A41" w:rsidR="0048448C" w:rsidRPr="0072243C" w:rsidRDefault="0048448C" w:rsidP="0048448C">
            <w:pPr>
              <w:jc w:val="center"/>
              <w:rPr>
                <w:rFonts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122E7" w14:textId="2DB215B5" w:rsidR="0048448C" w:rsidRPr="0072243C" w:rsidRDefault="0048448C" w:rsidP="0048448C">
            <w:pPr>
              <w:jc w:val="center"/>
              <w:rPr>
                <w:rFonts w:cstheme="minorHAnsi"/>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44D92D" w14:textId="23F78F48" w:rsidR="0048448C" w:rsidRPr="0072243C" w:rsidRDefault="0048448C" w:rsidP="0048448C">
            <w:pPr>
              <w:jc w:val="center"/>
              <w:rPr>
                <w:rFonts w:cstheme="minorHAnsi"/>
              </w:rPr>
            </w:pPr>
            <w:r w:rsidRPr="0072243C">
              <w:rPr>
                <w:rFonts w:asciiTheme="minorHAnsi" w:hAnsiTheme="minorHAnsi" w:cstheme="minorHAnsi"/>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4C6458" w14:textId="505E2666" w:rsidR="0048448C" w:rsidRPr="0072243C" w:rsidRDefault="0048448C" w:rsidP="0048448C">
            <w:pPr>
              <w:jc w:val="center"/>
              <w:rPr>
                <w:rFonts w:cstheme="minorHAnsi"/>
              </w:rPr>
            </w:pPr>
            <w:r w:rsidRPr="0072243C">
              <w:rPr>
                <w:rFonts w:asciiTheme="minorHAnsi" w:hAnsiTheme="minorHAnsi" w:cstheme="minorHAnsi"/>
                <w:lang w:eastAsia="en-US"/>
              </w:rPr>
              <w:t xml:space="preserve">Year 2 </w:t>
            </w:r>
            <w:r w:rsidRPr="0072243C">
              <w:rPr>
                <w:rFonts w:asciiTheme="minorHAnsi" w:hAnsiTheme="minorHAnsi" w:cstheme="minorHAnsi"/>
              </w:rPr>
              <w:t>T1</w:t>
            </w:r>
          </w:p>
        </w:tc>
      </w:tr>
      <w:tr w:rsidR="00B908DB" w:rsidRPr="005F481F" w14:paraId="2FD11FC1" w14:textId="77777777" w:rsidTr="0048448C">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25E95E74" w14:textId="2AF866EE" w:rsidR="00B908DB" w:rsidRPr="00F83E26" w:rsidRDefault="00B908DB" w:rsidP="00B908DB">
            <w:pPr>
              <w:rPr>
                <w:rFonts w:cstheme="minorHAnsi"/>
                <w:bCs/>
              </w:rPr>
            </w:pPr>
            <w:r w:rsidRPr="00F83E26">
              <w:rPr>
                <w:rFonts w:cstheme="minorHAnsi"/>
                <w:bCs/>
              </w:rPr>
              <w:t xml:space="preserve">Systems Analysis </w:t>
            </w:r>
            <w:r>
              <w:rPr>
                <w:rFonts w:cstheme="minorHAnsi"/>
                <w:bCs/>
              </w:rPr>
              <w:t>and</w:t>
            </w:r>
            <w:r w:rsidRPr="00F83E26">
              <w:rPr>
                <w:rFonts w:cstheme="minorHAnsi"/>
                <w:bCs/>
              </w:rPr>
              <w:t xml:space="preserve"> Design Methodologies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D94A75" w14:textId="26EA37A1" w:rsidR="00B908DB" w:rsidRPr="0072243C" w:rsidRDefault="00B908DB" w:rsidP="00B908DB">
            <w:pPr>
              <w:jc w:val="center"/>
              <w:rPr>
                <w:rFonts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A1477" w14:textId="0264D554" w:rsidR="00B908DB" w:rsidRPr="0072243C" w:rsidRDefault="00B908DB" w:rsidP="00B908DB">
            <w:pPr>
              <w:jc w:val="center"/>
              <w:rPr>
                <w:rFonts w:cstheme="minorHAnsi"/>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BFE847" w14:textId="7158A46F" w:rsidR="00B908DB" w:rsidRPr="0072243C" w:rsidRDefault="00B908DB" w:rsidP="00B908DB">
            <w:pPr>
              <w:jc w:val="center"/>
              <w:rPr>
                <w:rFonts w:cstheme="minorHAnsi"/>
              </w:rPr>
            </w:pPr>
            <w:r w:rsidRPr="0072243C">
              <w:rPr>
                <w:rFonts w:asciiTheme="minorHAnsi" w:hAnsiTheme="minorHAnsi" w:cstheme="minorHAnsi"/>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3EDDD6" w14:textId="4C703893" w:rsidR="00B908DB" w:rsidRPr="0072243C" w:rsidRDefault="00B908DB" w:rsidP="00B908DB">
            <w:pPr>
              <w:jc w:val="center"/>
              <w:rPr>
                <w:rFonts w:cstheme="minorHAnsi"/>
              </w:rPr>
            </w:pPr>
            <w:r w:rsidRPr="0072243C">
              <w:rPr>
                <w:rFonts w:asciiTheme="minorHAnsi" w:hAnsiTheme="minorHAnsi" w:cstheme="minorHAnsi"/>
                <w:lang w:eastAsia="en-US"/>
              </w:rPr>
              <w:t xml:space="preserve">Year 2 </w:t>
            </w:r>
            <w:r w:rsidRPr="0072243C">
              <w:rPr>
                <w:rFonts w:asciiTheme="minorHAnsi" w:hAnsiTheme="minorHAnsi" w:cstheme="minorHAnsi"/>
              </w:rPr>
              <w:t>T2</w:t>
            </w:r>
          </w:p>
        </w:tc>
      </w:tr>
      <w:tr w:rsidR="0048448C" w:rsidRPr="005F481F" w14:paraId="40DD4850" w14:textId="77777777" w:rsidTr="0048448C">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4936C5F0" w14:textId="1691795A" w:rsidR="0048448C" w:rsidRPr="00F83E26" w:rsidRDefault="00B908DB" w:rsidP="0048448C">
            <w:pPr>
              <w:rPr>
                <w:rFonts w:cstheme="minorHAnsi"/>
                <w:bCs/>
              </w:rPr>
            </w:pPr>
            <w:r>
              <w:rPr>
                <w:rFonts w:cstheme="minorHAnsi"/>
                <w:bCs/>
              </w:rPr>
              <w:t>Programming Fundamentals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546985" w14:textId="4612E83D" w:rsidR="0048448C" w:rsidRPr="0072243C" w:rsidRDefault="0048448C" w:rsidP="0048448C">
            <w:pPr>
              <w:jc w:val="center"/>
              <w:rPr>
                <w:rFonts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60EB49" w14:textId="5E644A1E" w:rsidR="0048448C" w:rsidRPr="0072243C" w:rsidRDefault="0048448C" w:rsidP="0048448C">
            <w:pPr>
              <w:jc w:val="center"/>
              <w:rPr>
                <w:rFonts w:cstheme="minorHAnsi"/>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2F0C6F" w14:textId="487C588F" w:rsidR="0048448C" w:rsidRPr="0072243C" w:rsidRDefault="0048448C" w:rsidP="0048448C">
            <w:pPr>
              <w:jc w:val="center"/>
              <w:rPr>
                <w:rFonts w:cstheme="minorHAnsi"/>
              </w:rPr>
            </w:pPr>
            <w:r w:rsidRPr="0072243C">
              <w:rPr>
                <w:rFonts w:asciiTheme="minorHAnsi" w:hAnsiTheme="minorHAnsi" w:cstheme="minorHAnsi"/>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FCF203" w14:textId="748ECF13" w:rsidR="0048448C" w:rsidRPr="0072243C" w:rsidRDefault="0048448C" w:rsidP="0048448C">
            <w:pPr>
              <w:jc w:val="center"/>
              <w:rPr>
                <w:rFonts w:cstheme="minorHAnsi"/>
              </w:rPr>
            </w:pPr>
            <w:r w:rsidRPr="0072243C">
              <w:rPr>
                <w:rFonts w:asciiTheme="minorHAnsi" w:hAnsiTheme="minorHAnsi" w:cstheme="minorHAnsi"/>
                <w:lang w:eastAsia="en-US"/>
              </w:rPr>
              <w:t xml:space="preserve">Year 2 </w:t>
            </w:r>
            <w:r w:rsidRPr="0072243C">
              <w:rPr>
                <w:rFonts w:asciiTheme="minorHAnsi" w:hAnsiTheme="minorHAnsi" w:cstheme="minorHAnsi"/>
              </w:rPr>
              <w:t>T3</w:t>
            </w:r>
          </w:p>
        </w:tc>
      </w:tr>
      <w:tr w:rsidR="0048448C" w:rsidRPr="005F481F" w14:paraId="6FE8A3C6" w14:textId="77777777" w:rsidTr="0048448C">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4F2B9A5B" w14:textId="3968A44A" w:rsidR="0048448C" w:rsidRPr="00F83E26" w:rsidRDefault="0048448C" w:rsidP="0048448C">
            <w:pPr>
              <w:rPr>
                <w:rFonts w:cstheme="minorHAnsi"/>
                <w:bCs/>
              </w:rPr>
            </w:pPr>
            <w:r>
              <w:rPr>
                <w:rFonts w:cstheme="minorHAnsi"/>
                <w:bCs/>
              </w:rPr>
              <w:t>Software Development with Agile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CD7471" w14:textId="7E7375CF" w:rsidR="0048448C" w:rsidRPr="0072243C" w:rsidRDefault="0048448C" w:rsidP="0048448C">
            <w:pPr>
              <w:jc w:val="center"/>
              <w:rPr>
                <w:rFonts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F8F5A9" w14:textId="2E7B789E" w:rsidR="0048448C" w:rsidRPr="0072243C" w:rsidRDefault="0048448C" w:rsidP="0048448C">
            <w:pPr>
              <w:jc w:val="center"/>
              <w:rPr>
                <w:rFonts w:cstheme="minorHAnsi"/>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F5095E" w14:textId="51CF06F6" w:rsidR="0048448C" w:rsidRPr="0072243C" w:rsidRDefault="0048448C" w:rsidP="0048448C">
            <w:pPr>
              <w:jc w:val="center"/>
              <w:rPr>
                <w:rFonts w:cstheme="minorHAnsi"/>
              </w:rPr>
            </w:pPr>
            <w:r w:rsidRPr="0072243C">
              <w:rPr>
                <w:rFonts w:asciiTheme="minorHAnsi" w:hAnsiTheme="minorHAnsi" w:cstheme="minorHAnsi"/>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754519" w14:textId="58C4BD24" w:rsidR="0048448C" w:rsidRPr="0072243C" w:rsidRDefault="0048448C" w:rsidP="0048448C">
            <w:pPr>
              <w:jc w:val="center"/>
              <w:rPr>
                <w:rFonts w:cstheme="minorHAnsi"/>
              </w:rPr>
            </w:pPr>
            <w:r w:rsidRPr="0072243C">
              <w:rPr>
                <w:rFonts w:asciiTheme="minorHAnsi" w:hAnsiTheme="minorHAnsi" w:cstheme="minorHAnsi"/>
              </w:rPr>
              <w:t>Year 3 T1</w:t>
            </w:r>
          </w:p>
        </w:tc>
      </w:tr>
      <w:tr w:rsidR="00C4231C" w:rsidRPr="005F481F" w14:paraId="618ED1CF" w14:textId="77777777" w:rsidTr="0048448C">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25323A28" w14:textId="392EA854" w:rsidR="00C4231C" w:rsidRDefault="00C4231C" w:rsidP="00C4231C">
            <w:pPr>
              <w:rPr>
                <w:rFonts w:cstheme="minorHAnsi"/>
                <w:bCs/>
              </w:rPr>
            </w:pPr>
            <w:r>
              <w:rPr>
                <w:rFonts w:cstheme="minorHAnsi"/>
                <w:bCs/>
              </w:rPr>
              <w:t>Server-Side Development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EDD252" w14:textId="4DFC67B9" w:rsidR="00C4231C" w:rsidRPr="0072243C" w:rsidRDefault="00C4231C" w:rsidP="00C4231C">
            <w:pPr>
              <w:jc w:val="center"/>
              <w:rPr>
                <w:rFonts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AA59B2" w14:textId="67240071" w:rsidR="00C4231C" w:rsidRPr="0072243C" w:rsidRDefault="00C4231C" w:rsidP="00C4231C">
            <w:pPr>
              <w:jc w:val="center"/>
              <w:rPr>
                <w:rFonts w:cstheme="minorHAnsi"/>
              </w:rPr>
            </w:pPr>
            <w:r w:rsidRPr="0072243C">
              <w:rPr>
                <w:rFonts w:asciiTheme="minorHAnsi" w:hAnsiTheme="minorHAnsi" w:cstheme="minorHAnsi"/>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3FED8F" w14:textId="6B31DFE4" w:rsidR="00C4231C" w:rsidRPr="0072243C" w:rsidRDefault="00C4231C" w:rsidP="00C4231C">
            <w:pPr>
              <w:jc w:val="center"/>
              <w:rPr>
                <w:rFonts w:cstheme="minorHAnsi"/>
              </w:rPr>
            </w:pPr>
            <w:r w:rsidRPr="0072243C">
              <w:rPr>
                <w:rFonts w:asciiTheme="minorHAnsi" w:hAnsiTheme="minorHAnsi" w:cstheme="minorHAnsi"/>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89765F" w14:textId="36D3EC3F" w:rsidR="00C4231C" w:rsidRPr="0072243C" w:rsidRDefault="00C4231C" w:rsidP="00C4231C">
            <w:pPr>
              <w:jc w:val="center"/>
              <w:rPr>
                <w:rFonts w:cstheme="minorHAnsi"/>
              </w:rPr>
            </w:pPr>
            <w:r w:rsidRPr="0072243C">
              <w:rPr>
                <w:rFonts w:asciiTheme="minorHAnsi" w:hAnsiTheme="minorHAnsi" w:cstheme="minorHAnsi"/>
              </w:rPr>
              <w:t xml:space="preserve">Year </w:t>
            </w:r>
            <w:r>
              <w:rPr>
                <w:rFonts w:asciiTheme="minorHAnsi" w:hAnsiTheme="minorHAnsi" w:cstheme="minorHAnsi"/>
              </w:rPr>
              <w:t>3</w:t>
            </w:r>
            <w:r w:rsidRPr="0072243C">
              <w:rPr>
                <w:rFonts w:asciiTheme="minorHAnsi" w:hAnsiTheme="minorHAnsi" w:cstheme="minorHAnsi"/>
              </w:rPr>
              <w:t xml:space="preserve"> T2</w:t>
            </w:r>
            <w:r w:rsidR="00A72B97">
              <w:rPr>
                <w:rFonts w:asciiTheme="minorHAnsi" w:hAnsiTheme="minorHAnsi" w:cstheme="minorHAnsi"/>
              </w:rPr>
              <w:t>/T3</w:t>
            </w:r>
          </w:p>
        </w:tc>
      </w:tr>
      <w:tr w:rsidR="00C4231C" w:rsidRPr="005F481F" w14:paraId="70FA5C7C" w14:textId="77777777" w:rsidTr="0048448C">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2EEFA097" w14:textId="40920E6D" w:rsidR="00C4231C" w:rsidRPr="00F83E26" w:rsidRDefault="00C4231C" w:rsidP="00C4231C">
            <w:pPr>
              <w:rPr>
                <w:rFonts w:cstheme="minorHAnsi"/>
                <w:bCs/>
              </w:rPr>
            </w:pPr>
            <w:r>
              <w:rPr>
                <w:rFonts w:cstheme="minorHAnsi"/>
                <w:bCs/>
              </w:rPr>
              <w:t>Implementing Secure Networks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F09753" w14:textId="43ABE03D" w:rsidR="00C4231C" w:rsidRPr="0072243C" w:rsidRDefault="00C4231C" w:rsidP="00C4231C">
            <w:pPr>
              <w:jc w:val="center"/>
              <w:rPr>
                <w:rFonts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EA1627" w14:textId="5AA10839" w:rsidR="00C4231C" w:rsidRPr="0072243C" w:rsidRDefault="00C4231C" w:rsidP="00C4231C">
            <w:pPr>
              <w:jc w:val="center"/>
              <w:rPr>
                <w:rFonts w:cstheme="minorHAnsi"/>
              </w:rPr>
            </w:pPr>
            <w:r w:rsidRPr="0072243C">
              <w:rPr>
                <w:rFonts w:asciiTheme="minorHAnsi" w:hAnsiTheme="minorHAnsi" w:cstheme="minorHAnsi"/>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60CF8C" w14:textId="2654F7A6" w:rsidR="00C4231C" w:rsidRPr="0072243C" w:rsidRDefault="00C4231C" w:rsidP="00C4231C">
            <w:pPr>
              <w:jc w:val="center"/>
              <w:rPr>
                <w:rFonts w:cstheme="minorHAnsi"/>
              </w:rPr>
            </w:pPr>
            <w:r w:rsidRPr="0072243C">
              <w:rPr>
                <w:rFonts w:asciiTheme="minorHAnsi" w:hAnsiTheme="minorHAnsi" w:cstheme="minorHAnsi"/>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0737F4" w14:textId="29E786FB" w:rsidR="00C4231C" w:rsidRPr="0072243C" w:rsidRDefault="00C4231C" w:rsidP="00C4231C">
            <w:pPr>
              <w:jc w:val="center"/>
              <w:rPr>
                <w:rFonts w:cstheme="minorHAnsi"/>
              </w:rPr>
            </w:pPr>
            <w:r w:rsidRPr="0072243C">
              <w:rPr>
                <w:rFonts w:asciiTheme="minorHAnsi" w:hAnsiTheme="minorHAnsi" w:cstheme="minorHAnsi"/>
              </w:rPr>
              <w:t xml:space="preserve">Year </w:t>
            </w:r>
            <w:r>
              <w:rPr>
                <w:rFonts w:asciiTheme="minorHAnsi" w:hAnsiTheme="minorHAnsi" w:cstheme="minorHAnsi"/>
              </w:rPr>
              <w:t>4</w:t>
            </w:r>
            <w:r w:rsidRPr="0072243C">
              <w:rPr>
                <w:rFonts w:asciiTheme="minorHAnsi" w:hAnsiTheme="minorHAnsi" w:cstheme="minorHAnsi"/>
              </w:rPr>
              <w:t xml:space="preserve"> T1/T2</w:t>
            </w:r>
          </w:p>
        </w:tc>
      </w:tr>
      <w:tr w:rsidR="00C4231C" w:rsidRPr="005F481F" w14:paraId="742C5813" w14:textId="77777777" w:rsidTr="0048448C">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0EA2D563" w14:textId="165EC216" w:rsidR="00C4231C" w:rsidRPr="00F83E26" w:rsidRDefault="00C4231C" w:rsidP="00C4231C">
            <w:pPr>
              <w:rPr>
                <w:rFonts w:cstheme="minorHAnsi"/>
                <w:bCs/>
              </w:rPr>
            </w:pPr>
            <w:r w:rsidRPr="00F83E26">
              <w:rPr>
                <w:rFonts w:cstheme="minorHAnsi"/>
                <w:bCs/>
              </w:rPr>
              <w:t>Major Development Project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0DF81" w14:textId="4C48908C" w:rsidR="00C4231C" w:rsidRPr="0072243C" w:rsidRDefault="00C4231C" w:rsidP="00C4231C">
            <w:pPr>
              <w:jc w:val="center"/>
              <w:rPr>
                <w:rFonts w:cstheme="minorHAnsi"/>
              </w:rPr>
            </w:pPr>
            <w:r w:rsidRPr="0072243C">
              <w:rPr>
                <w:rFonts w:asciiTheme="minorHAnsi" w:hAnsiTheme="minorHAnsi" w:cstheme="minorHAnsi"/>
                <w:lang w:eastAsia="en-US"/>
              </w:rPr>
              <w: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B159B" w14:textId="16DE1A70" w:rsidR="00C4231C" w:rsidRPr="0072243C" w:rsidRDefault="00C4231C" w:rsidP="00C4231C">
            <w:pPr>
              <w:jc w:val="center"/>
              <w:rPr>
                <w:rFonts w:cstheme="minorHAnsi"/>
              </w:rPr>
            </w:pPr>
            <w:r w:rsidRPr="0072243C">
              <w:rPr>
                <w:rFonts w:asciiTheme="minorHAnsi" w:hAnsiTheme="minorHAnsi" w:cstheme="minorHAnsi"/>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A8A88F" w14:textId="61A8EA6A" w:rsidR="00C4231C" w:rsidRPr="0072243C" w:rsidRDefault="00C4231C" w:rsidP="00C4231C">
            <w:pPr>
              <w:jc w:val="center"/>
              <w:rPr>
                <w:rFonts w:cstheme="minorHAnsi"/>
              </w:rPr>
            </w:pPr>
            <w:r w:rsidRPr="0072243C">
              <w:rPr>
                <w:rFonts w:asciiTheme="minorHAnsi" w:hAnsiTheme="minorHAnsi" w:cstheme="minorHAnsi"/>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575A34" w14:textId="5B7F71AB" w:rsidR="00C4231C" w:rsidRPr="0072243C" w:rsidRDefault="00C4231C" w:rsidP="00C4231C">
            <w:pPr>
              <w:jc w:val="center"/>
              <w:rPr>
                <w:rFonts w:cstheme="minorHAnsi"/>
              </w:rPr>
            </w:pPr>
            <w:r w:rsidRPr="0072243C">
              <w:rPr>
                <w:rFonts w:asciiTheme="minorHAnsi" w:hAnsiTheme="minorHAnsi" w:cstheme="minorHAnsi"/>
              </w:rPr>
              <w:t>Year 4 T3</w:t>
            </w:r>
          </w:p>
        </w:tc>
      </w:tr>
    </w:tbl>
    <w:p w14:paraId="7E3F6166" w14:textId="77777777" w:rsidR="00F60A39" w:rsidRDefault="00F60A39" w:rsidP="00591B3F">
      <w:pPr>
        <w:spacing w:after="0" w:line="240" w:lineRule="auto"/>
      </w:pPr>
    </w:p>
    <w:p w14:paraId="5DAFE32A" w14:textId="77777777" w:rsidR="00E6110F" w:rsidRDefault="00E6110F" w:rsidP="00591B3F">
      <w:pPr>
        <w:spacing w:after="0" w:line="240" w:lineRule="auto"/>
      </w:pPr>
    </w:p>
    <w:p w14:paraId="60888A9A" w14:textId="2525D13E" w:rsidR="00F60A39" w:rsidRDefault="00F60A39" w:rsidP="00591B3F">
      <w:pPr>
        <w:spacing w:after="0" w:line="240" w:lineRule="auto"/>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284"/>
        <w:gridCol w:w="3260"/>
        <w:gridCol w:w="2410"/>
        <w:gridCol w:w="2693"/>
      </w:tblGrid>
      <w:tr w:rsidR="00405717" w14:paraId="4FB2008A" w14:textId="77777777" w:rsidTr="33B702D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713A1C38" w14:textId="77777777" w:rsidR="006046AD" w:rsidRPr="000A642A" w:rsidRDefault="33B702DC" w:rsidP="00186914">
            <w:pPr>
              <w:spacing w:after="0" w:line="240" w:lineRule="auto"/>
              <w:jc w:val="left"/>
            </w:pPr>
            <w:r>
              <w:t>19</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5D598E39" w14:textId="77777777" w:rsidR="00DC1F7C" w:rsidRPr="00DC1F7C" w:rsidRDefault="33B702DC" w:rsidP="00186914">
            <w:pPr>
              <w:spacing w:after="0" w:line="240" w:lineRule="auto"/>
              <w:jc w:val="left"/>
            </w:pPr>
            <w:r>
              <w:t>References used in designing the programme</w:t>
            </w:r>
          </w:p>
        </w:tc>
      </w:tr>
      <w:tr w:rsidR="00405717" w14:paraId="6F00B80C" w14:textId="77777777" w:rsidTr="33B702D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ACB942F" w14:textId="102EF9D8" w:rsidR="00405717" w:rsidRPr="00C6727C" w:rsidRDefault="005D597B" w:rsidP="00186914">
            <w:pPr>
              <w:spacing w:after="0" w:line="240" w:lineRule="auto"/>
              <w:jc w:val="left"/>
            </w:pPr>
            <w:r w:rsidRPr="00C6727C">
              <w:t xml:space="preserve">QAA Subject </w:t>
            </w:r>
            <w:r w:rsidR="0031400E" w:rsidRPr="00C6727C">
              <w:t>Benchmarkin</w:t>
            </w:r>
            <w:r w:rsidR="0031400E">
              <w:t>g</w:t>
            </w:r>
            <w:r w:rsidR="00C6727C">
              <w:t xml:space="preserve"> Statement – Computing 20</w:t>
            </w:r>
            <w:r w:rsidR="00754464">
              <w:t>19</w:t>
            </w:r>
          </w:p>
        </w:tc>
      </w:tr>
      <w:tr w:rsidR="00405717" w14:paraId="3E85EAE4" w14:textId="77777777" w:rsidTr="33B702D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09A190A2" w14:textId="77777777" w:rsidR="00405717" w:rsidRDefault="006046AD" w:rsidP="00186914">
            <w:pPr>
              <w:spacing w:after="0" w:line="240" w:lineRule="auto"/>
              <w:jc w:val="left"/>
              <w:rPr>
                <w:rFonts w:ascii="Arial" w:eastAsia="Arial" w:hAnsi="Arial"/>
              </w:rPr>
            </w:pPr>
            <w:r>
              <w:t>20</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16365C76" w14:textId="77777777" w:rsidR="00405717" w:rsidRPr="00BF7F10" w:rsidRDefault="33B702DC" w:rsidP="00186914">
            <w:pPr>
              <w:spacing w:after="0" w:line="240" w:lineRule="auto"/>
              <w:jc w:val="left"/>
            </w:pPr>
            <w:r>
              <w:t>Indicators of quality and standards</w:t>
            </w:r>
          </w:p>
        </w:tc>
      </w:tr>
      <w:tr w:rsidR="00810CE6" w14:paraId="652BD0C0" w14:textId="77777777" w:rsidTr="33B702D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0AE2050" w14:textId="16CC13A8" w:rsidR="00810CE6" w:rsidRPr="002037CA" w:rsidRDefault="33B702DC" w:rsidP="00602F9F">
            <w:pPr>
              <w:spacing w:after="0" w:line="240" w:lineRule="auto"/>
              <w:rPr>
                <w:rFonts w:eastAsiaTheme="minorEastAsia" w:cstheme="minorBidi"/>
              </w:rPr>
            </w:pPr>
            <w:r w:rsidRPr="002037CA">
              <w:rPr>
                <w:rFonts w:eastAsiaTheme="minorEastAsia" w:cstheme="minorBidi"/>
              </w:rPr>
              <w:t xml:space="preserve">The programme will follow the QA standards of </w:t>
            </w:r>
            <w:r w:rsidR="008E08F9">
              <w:rPr>
                <w:rFonts w:eastAsiaTheme="minorEastAsia" w:cstheme="minorBidi"/>
              </w:rPr>
              <w:t>TEC Partnership</w:t>
            </w:r>
            <w:r w:rsidRPr="002037CA">
              <w:rPr>
                <w:rFonts w:eastAsiaTheme="minorEastAsia" w:cstheme="minorBidi"/>
              </w:rPr>
              <w:t>. The programme has been written with reference to appropriate external reference points.</w:t>
            </w:r>
          </w:p>
          <w:p w14:paraId="331A6093" w14:textId="77777777" w:rsidR="00810CE6" w:rsidRPr="002037CA" w:rsidRDefault="00810CE6" w:rsidP="00602F9F">
            <w:pPr>
              <w:spacing w:after="0" w:line="240" w:lineRule="auto"/>
              <w:rPr>
                <w:rFonts w:eastAsiaTheme="minorEastAsia" w:cstheme="minorBidi"/>
              </w:rPr>
            </w:pPr>
          </w:p>
          <w:p w14:paraId="15F7B422" w14:textId="2E1ACDCD" w:rsidR="00810CE6" w:rsidRPr="002037CA" w:rsidRDefault="0031400E" w:rsidP="00602F9F">
            <w:pPr>
              <w:spacing w:after="0" w:line="240" w:lineRule="auto"/>
              <w:rPr>
                <w:rFonts w:eastAsiaTheme="minorEastAsia" w:cstheme="minorBidi"/>
              </w:rPr>
            </w:pPr>
            <w:r w:rsidRPr="002037CA">
              <w:rPr>
                <w:rFonts w:eastAsiaTheme="minorEastAsia" w:cstheme="minorBidi"/>
              </w:rPr>
              <w:t>QAA reviews</w:t>
            </w:r>
            <w:r w:rsidR="33B702DC" w:rsidRPr="002037CA">
              <w:rPr>
                <w:rFonts w:eastAsiaTheme="minorEastAsia" w:cstheme="minorBidi"/>
              </w:rPr>
              <w:t xml:space="preserve"> will be published and any weaknesses addressed as appropriate.  </w:t>
            </w:r>
            <w:r w:rsidR="008E08F9">
              <w:rPr>
                <w:rFonts w:eastAsiaTheme="minorEastAsia" w:cstheme="minorBidi"/>
              </w:rPr>
              <w:t>TEC Partnership</w:t>
            </w:r>
            <w:r w:rsidR="33B702DC" w:rsidRPr="002037CA">
              <w:rPr>
                <w:rFonts w:eastAsiaTheme="minorEastAsia" w:cstheme="minorBidi"/>
              </w:rPr>
              <w:t xml:space="preserve"> also undertakes a number of scheduled internal periodic and thematic reviews throughout each academic year to assure itself of the quality and standards of its provision.</w:t>
            </w:r>
          </w:p>
          <w:p w14:paraId="5AC63B54" w14:textId="77777777" w:rsidR="00810CE6" w:rsidRPr="002037CA" w:rsidRDefault="00810CE6" w:rsidP="00602F9F">
            <w:pPr>
              <w:spacing w:after="0" w:line="240" w:lineRule="auto"/>
              <w:rPr>
                <w:rFonts w:eastAsiaTheme="minorEastAsia" w:cstheme="minorBidi"/>
              </w:rPr>
            </w:pPr>
          </w:p>
          <w:p w14:paraId="01DEE5D7" w14:textId="45C1022C" w:rsidR="00810CE6" w:rsidRPr="002037CA" w:rsidRDefault="33B702DC" w:rsidP="00602F9F">
            <w:pPr>
              <w:spacing w:after="0" w:line="240" w:lineRule="auto"/>
              <w:rPr>
                <w:rFonts w:eastAsiaTheme="minorEastAsia" w:cstheme="minorBidi"/>
              </w:rPr>
            </w:pPr>
            <w:r w:rsidRPr="002037CA">
              <w:rPr>
                <w:rFonts w:eastAsiaTheme="minorEastAsia" w:cstheme="minorBidi"/>
              </w:rPr>
              <w:t xml:space="preserve">External Examiners reports are received by the HE Quality department and a copy forwarded to the relevant School. </w:t>
            </w:r>
            <w:r w:rsidR="008E08F9">
              <w:rPr>
                <w:rFonts w:eastAsiaTheme="minorEastAsia" w:cstheme="minorBidi"/>
              </w:rPr>
              <w:t>TEC Partnership</w:t>
            </w:r>
            <w:r w:rsidRPr="002037CA">
              <w:rPr>
                <w:rFonts w:eastAsiaTheme="minorEastAsia" w:cstheme="minorBidi"/>
              </w:rPr>
              <w:t xml:space="preserve"> requires action plans to be created for any actions recommended as a result of student, tutor, moderator or External Examiner comments.  These are reported to the </w:t>
            </w:r>
            <w:r w:rsidR="008E08F9">
              <w:rPr>
                <w:rFonts w:eastAsiaTheme="minorEastAsia" w:cstheme="minorBidi"/>
              </w:rPr>
              <w:t>HE Committees</w:t>
            </w:r>
            <w:r w:rsidRPr="002037CA">
              <w:rPr>
                <w:rFonts w:eastAsiaTheme="minorEastAsia" w:cstheme="minorBidi"/>
              </w:rPr>
              <w:t xml:space="preserve">. </w:t>
            </w:r>
            <w:r w:rsidR="008E08F9">
              <w:rPr>
                <w:rFonts w:eastAsiaTheme="minorEastAsia" w:cstheme="minorBidi"/>
              </w:rPr>
              <w:t>TEC Partnership</w:t>
            </w:r>
            <w:r w:rsidRPr="002037CA">
              <w:rPr>
                <w:rFonts w:eastAsiaTheme="minorEastAsia" w:cstheme="minorBidi"/>
              </w:rPr>
              <w:t xml:space="preserve"> also monitors External Examiner reports and these are reported on through faculty </w:t>
            </w:r>
            <w:r w:rsidR="00C13597" w:rsidRPr="002037CA">
              <w:rPr>
                <w:rFonts w:eastAsiaTheme="minorEastAsia" w:cstheme="minorBidi"/>
              </w:rPr>
              <w:t>self-evaluation</w:t>
            </w:r>
            <w:r w:rsidRPr="002037CA">
              <w:rPr>
                <w:rFonts w:eastAsiaTheme="minorEastAsia" w:cstheme="minorBidi"/>
              </w:rPr>
              <w:t xml:space="preserve"> and enhancement documents, th</w:t>
            </w:r>
            <w:r w:rsidR="008E08F9">
              <w:rPr>
                <w:rFonts w:eastAsiaTheme="minorEastAsia" w:cstheme="minorBidi"/>
              </w:rPr>
              <w:t>e</w:t>
            </w:r>
            <w:r w:rsidRPr="002037CA">
              <w:rPr>
                <w:rFonts w:eastAsiaTheme="minorEastAsia" w:cstheme="minorBidi"/>
              </w:rPr>
              <w:t xml:space="preserve"> quality enhancement report and </w:t>
            </w:r>
            <w:r w:rsidR="008E08F9">
              <w:rPr>
                <w:rFonts w:eastAsiaTheme="minorEastAsia" w:cstheme="minorBidi"/>
              </w:rPr>
              <w:t>TEC Partnership</w:t>
            </w:r>
            <w:r w:rsidRPr="002037CA">
              <w:rPr>
                <w:rFonts w:eastAsiaTheme="minorEastAsia" w:cstheme="minorBidi"/>
              </w:rPr>
              <w:t xml:space="preserve">'s External Examiner's institutional analysis report. </w:t>
            </w:r>
          </w:p>
          <w:p w14:paraId="5F241C81" w14:textId="77777777" w:rsidR="00810CE6" w:rsidRPr="002037CA" w:rsidRDefault="00810CE6" w:rsidP="00602F9F">
            <w:pPr>
              <w:spacing w:after="0" w:line="240" w:lineRule="auto"/>
              <w:rPr>
                <w:rFonts w:eastAsiaTheme="minorEastAsia" w:cstheme="minorBidi"/>
              </w:rPr>
            </w:pPr>
          </w:p>
          <w:p w14:paraId="076671F0" w14:textId="0064932B" w:rsidR="00810CE6" w:rsidRDefault="33B702DC" w:rsidP="00602F9F">
            <w:pPr>
              <w:spacing w:after="0" w:line="240" w:lineRule="auto"/>
              <w:rPr>
                <w:rFonts w:eastAsiaTheme="minorEastAsia" w:cstheme="minorBidi"/>
              </w:rPr>
            </w:pPr>
            <w:r w:rsidRPr="002037CA">
              <w:rPr>
                <w:rFonts w:eastAsiaTheme="minorEastAsia" w:cstheme="minorBidi"/>
              </w:rPr>
              <w:lastRenderedPageBreak/>
              <w:t xml:space="preserve">Annual course reviews (AMRs) will take place in line with the requirements of </w:t>
            </w:r>
            <w:r w:rsidR="008E08F9">
              <w:rPr>
                <w:rFonts w:eastAsiaTheme="minorEastAsia" w:cstheme="minorBidi"/>
              </w:rPr>
              <w:t>TEC Partnership</w:t>
            </w:r>
            <w:r w:rsidRPr="002037CA">
              <w:rPr>
                <w:rFonts w:eastAsiaTheme="minorEastAsia" w:cstheme="minorBidi"/>
              </w:rPr>
              <w:t xml:space="preserve"> and actions planned to rectify any weaknesses and further develop the quality of the provision.  These AMRs are moderated internally by the Curriculum Manager and then submitted to the HE Quality department to ensure key sources</w:t>
            </w:r>
            <w:r w:rsidR="00AD244D">
              <w:rPr>
                <w:rFonts w:eastAsiaTheme="minorEastAsia" w:cstheme="minorBidi"/>
              </w:rPr>
              <w:t>,</w:t>
            </w:r>
            <w:r w:rsidRPr="002037CA">
              <w:rPr>
                <w:rFonts w:eastAsiaTheme="minorEastAsia" w:cstheme="minorBidi"/>
              </w:rPr>
              <w:t xml:space="preserve"> such as External Examiner reports</w:t>
            </w:r>
            <w:r w:rsidR="00AD244D">
              <w:rPr>
                <w:rFonts w:eastAsiaTheme="minorEastAsia" w:cstheme="minorBidi"/>
              </w:rPr>
              <w:t>,</w:t>
            </w:r>
            <w:r w:rsidRPr="002037CA">
              <w:rPr>
                <w:rFonts w:eastAsiaTheme="minorEastAsia" w:cstheme="minorBidi"/>
              </w:rPr>
              <w:t xml:space="preserve"> are fully reflected upon before being published</w:t>
            </w:r>
            <w:r w:rsidR="0062070C">
              <w:rPr>
                <w:rFonts w:eastAsiaTheme="minorEastAsia" w:cstheme="minorBidi"/>
              </w:rPr>
              <w:t>,</w:t>
            </w:r>
            <w:r w:rsidRPr="002037CA">
              <w:rPr>
                <w:rFonts w:eastAsiaTheme="minorEastAsia" w:cstheme="minorBidi"/>
              </w:rPr>
              <w:t xml:space="preserve"> and also to reduce variability in the quality of information presented.</w:t>
            </w:r>
          </w:p>
          <w:p w14:paraId="002DABFB" w14:textId="77777777" w:rsidR="00C62AB3" w:rsidRDefault="00C62AB3" w:rsidP="00602F9F">
            <w:pPr>
              <w:spacing w:after="0" w:line="240" w:lineRule="auto"/>
              <w:rPr>
                <w:rFonts w:eastAsiaTheme="minorEastAsia" w:cstheme="minorBidi"/>
              </w:rPr>
            </w:pPr>
          </w:p>
          <w:p w14:paraId="613FBC68" w14:textId="2D6E8894" w:rsidR="00810CE6" w:rsidRPr="00FD08E2" w:rsidRDefault="00C62AB3" w:rsidP="00602F9F">
            <w:pPr>
              <w:spacing w:after="0" w:line="240" w:lineRule="auto"/>
              <w:rPr>
                <w:rFonts w:eastAsiaTheme="minorEastAsia" w:cstheme="minorBidi"/>
                <w:color w:val="FF0000"/>
              </w:rPr>
            </w:pPr>
            <w:r>
              <w:rPr>
                <w:rFonts w:eastAsiaTheme="minorEastAsia" w:cstheme="minorBidi"/>
              </w:rPr>
              <w:t>In addition to the AMR</w:t>
            </w:r>
            <w:r w:rsidR="0062070C">
              <w:rPr>
                <w:rFonts w:eastAsiaTheme="minorEastAsia" w:cstheme="minorBidi"/>
              </w:rPr>
              <w:t>,</w:t>
            </w:r>
            <w:r>
              <w:rPr>
                <w:rFonts w:eastAsiaTheme="minorEastAsia" w:cstheme="minorBidi"/>
              </w:rPr>
              <w:t xml:space="preserve"> a quality improvement proforma (QIP) is used to outline and monitor any and all recommended actions indicated within the AMR. Both the AMR and QIP for the programme are treated as living documents to be reviewed, actioned and updated throughout each academic period.</w:t>
            </w:r>
          </w:p>
        </w:tc>
      </w:tr>
      <w:tr w:rsidR="00810CE6" w14:paraId="34B976E3" w14:textId="77777777" w:rsidTr="33B702D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5CF42FF6" w14:textId="77777777" w:rsidR="00810CE6" w:rsidRDefault="33B702DC" w:rsidP="00186914">
            <w:pPr>
              <w:spacing w:after="0" w:line="240" w:lineRule="auto"/>
              <w:jc w:val="left"/>
              <w:rPr>
                <w:rFonts w:ascii="Arial" w:eastAsia="Arial" w:hAnsi="Arial"/>
              </w:rPr>
            </w:pPr>
            <w:r>
              <w:lastRenderedPageBreak/>
              <w:t>21</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1EE0E4E2" w14:textId="77777777" w:rsidR="00F81A96" w:rsidRPr="00F81A96" w:rsidRDefault="33B702DC" w:rsidP="00186914">
            <w:pPr>
              <w:spacing w:after="0" w:line="240" w:lineRule="auto"/>
              <w:jc w:val="left"/>
            </w:pPr>
            <w:r>
              <w:t>Particular support for learning</w:t>
            </w:r>
          </w:p>
        </w:tc>
      </w:tr>
      <w:tr w:rsidR="00810CE6" w14:paraId="32DA9830" w14:textId="77777777" w:rsidTr="33B702D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A591ED2" w14:textId="77777777" w:rsidR="00810CE6" w:rsidRPr="002037CA" w:rsidRDefault="33B702DC" w:rsidP="00602F9F">
            <w:pPr>
              <w:spacing w:after="0" w:line="240" w:lineRule="auto"/>
              <w:rPr>
                <w:rFonts w:eastAsiaTheme="minorEastAsia" w:cstheme="minorBidi"/>
              </w:rPr>
            </w:pPr>
            <w:r w:rsidRPr="002037CA">
              <w:rPr>
                <w:rFonts w:eastAsiaTheme="minorEastAsia" w:cstheme="minorBidi"/>
              </w:rPr>
              <w:t xml:space="preserve">The needs of disabled learners are </w:t>
            </w:r>
            <w:proofErr w:type="gramStart"/>
            <w:r w:rsidRPr="002037CA">
              <w:rPr>
                <w:rFonts w:eastAsiaTheme="minorEastAsia" w:cstheme="minorBidi"/>
              </w:rPr>
              <w:t>taken into account</w:t>
            </w:r>
            <w:proofErr w:type="gramEnd"/>
            <w:r w:rsidRPr="002037CA">
              <w:rPr>
                <w:rFonts w:eastAsiaTheme="minorEastAsia" w:cstheme="minorBidi"/>
              </w:rPr>
              <w:t xml:space="preserve"> in the design of all learning programmes.</w:t>
            </w:r>
          </w:p>
          <w:p w14:paraId="58003654" w14:textId="77777777" w:rsidR="00810CE6" w:rsidRPr="002037CA" w:rsidRDefault="00810CE6" w:rsidP="00602F9F">
            <w:pPr>
              <w:spacing w:after="0" w:line="240" w:lineRule="auto"/>
              <w:rPr>
                <w:rFonts w:eastAsiaTheme="minorEastAsia" w:cstheme="minorBidi"/>
              </w:rPr>
            </w:pPr>
          </w:p>
          <w:p w14:paraId="1B311EC4" w14:textId="14941480" w:rsidR="00810CE6" w:rsidRPr="002037CA" w:rsidRDefault="33B702DC" w:rsidP="00602F9F">
            <w:pPr>
              <w:spacing w:after="0" w:line="240" w:lineRule="auto"/>
              <w:rPr>
                <w:rFonts w:eastAsiaTheme="minorEastAsia" w:cstheme="minorBidi"/>
              </w:rPr>
            </w:pPr>
            <w:r w:rsidRPr="002037CA">
              <w:rPr>
                <w:rFonts w:eastAsiaTheme="minorEastAsia" w:cstheme="minorBidi"/>
              </w:rPr>
              <w:t xml:space="preserve">Students will be screened at induction to identify those with individual learning support needs. </w:t>
            </w:r>
            <w:r w:rsidR="00062FED">
              <w:rPr>
                <w:rFonts w:eastAsiaTheme="minorEastAsia" w:cstheme="minorBidi"/>
              </w:rPr>
              <w:t>TEC Partnership</w:t>
            </w:r>
            <w:r w:rsidRPr="002037CA">
              <w:rPr>
                <w:rFonts w:eastAsiaTheme="minorEastAsia" w:cstheme="minorBidi"/>
              </w:rPr>
              <w:t xml:space="preserve"> has well-established procedures in place to support all identified students through the application and assessments for the Disabled Students' Allowance to secure any specialist equipment or tuition which is required.</w:t>
            </w:r>
          </w:p>
          <w:p w14:paraId="46760E68" w14:textId="77777777" w:rsidR="00810CE6" w:rsidRPr="002037CA" w:rsidRDefault="00810CE6" w:rsidP="00602F9F">
            <w:pPr>
              <w:spacing w:after="0" w:line="240" w:lineRule="auto"/>
              <w:rPr>
                <w:rFonts w:eastAsiaTheme="minorEastAsia" w:cstheme="minorBidi"/>
              </w:rPr>
            </w:pPr>
          </w:p>
          <w:p w14:paraId="3A139761" w14:textId="77777777" w:rsidR="00810CE6" w:rsidRPr="002037CA" w:rsidRDefault="33B702DC" w:rsidP="00602F9F">
            <w:pPr>
              <w:spacing w:after="0" w:line="240" w:lineRule="auto"/>
              <w:rPr>
                <w:rFonts w:eastAsiaTheme="minorEastAsia" w:cstheme="minorBidi"/>
              </w:rPr>
            </w:pPr>
            <w:r w:rsidRPr="002037CA">
              <w:rPr>
                <w:rFonts w:eastAsiaTheme="minorEastAsia" w:cstheme="minorBidi"/>
              </w:rPr>
              <w:t>Students will also be invited in for advice and support through the DSA procedure.</w:t>
            </w:r>
          </w:p>
          <w:p w14:paraId="1CA337C9" w14:textId="77777777" w:rsidR="00810CE6" w:rsidRPr="002037CA" w:rsidRDefault="00810CE6" w:rsidP="00602F9F">
            <w:pPr>
              <w:spacing w:after="0" w:line="240" w:lineRule="auto"/>
              <w:rPr>
                <w:rFonts w:eastAsiaTheme="minorEastAsia" w:cstheme="minorBidi"/>
              </w:rPr>
            </w:pPr>
          </w:p>
          <w:p w14:paraId="3C9FE1CD" w14:textId="77777777" w:rsidR="00F81A96" w:rsidRPr="002037CA" w:rsidRDefault="33B702DC" w:rsidP="00602F9F">
            <w:pPr>
              <w:spacing w:after="0" w:line="240" w:lineRule="auto"/>
              <w:rPr>
                <w:rFonts w:eastAsiaTheme="minorEastAsia" w:cstheme="minorBidi"/>
              </w:rPr>
            </w:pPr>
            <w:r w:rsidRPr="002037CA">
              <w:rPr>
                <w:rFonts w:eastAsiaTheme="minorEastAsia" w:cstheme="minorBidi"/>
              </w:rPr>
              <w:t>Each student is entitled to one tutorial per semester with the programme leader to discuss individual issues relating to both modules and the programme overall.</w:t>
            </w:r>
          </w:p>
          <w:p w14:paraId="5CA64FC3" w14:textId="77777777" w:rsidR="00810CE6" w:rsidRPr="002037CA" w:rsidRDefault="00810CE6" w:rsidP="00602F9F">
            <w:pPr>
              <w:spacing w:after="0" w:line="240" w:lineRule="auto"/>
              <w:rPr>
                <w:rFonts w:eastAsiaTheme="minorEastAsia" w:cstheme="minorBidi"/>
              </w:rPr>
            </w:pPr>
          </w:p>
          <w:p w14:paraId="1E9E1D66" w14:textId="0FE330EB" w:rsidR="00810CE6" w:rsidRPr="00186914" w:rsidRDefault="33B702DC" w:rsidP="00602F9F">
            <w:pPr>
              <w:spacing w:after="0" w:line="240" w:lineRule="auto"/>
              <w:rPr>
                <w:rFonts w:ascii="Arial" w:eastAsia="Arial" w:hAnsi="Arial"/>
              </w:rPr>
            </w:pPr>
            <w:r w:rsidRPr="002037CA">
              <w:rPr>
                <w:rFonts w:eastAsiaTheme="minorEastAsia" w:cstheme="minorBidi"/>
              </w:rPr>
              <w:t xml:space="preserve">In addition to study skills embedded in the programme, </w:t>
            </w:r>
            <w:r w:rsidR="00EA414A">
              <w:rPr>
                <w:rFonts w:eastAsiaTheme="minorEastAsia" w:cstheme="minorBidi"/>
              </w:rPr>
              <w:t>TEC Partnership</w:t>
            </w:r>
            <w:r w:rsidRPr="002037CA">
              <w:rPr>
                <w:rFonts w:eastAsiaTheme="minorEastAsia" w:cstheme="minorBidi"/>
              </w:rPr>
              <w:t xml:space="preserve"> employs an Academic Achievement Coach.  The Academic Achievement Coach is responsible for working with students to support them in the development of their study skill abilities and includes interventions such as support towards use of ICT, giving presentations, using formal writing and appropriate academic conventions, avoiding plagiarism, analytical and critical writing skills.  Students have access to one support and also timetabled study skill</w:t>
            </w:r>
            <w:r w:rsidR="00C62AB3">
              <w:rPr>
                <w:rFonts w:eastAsiaTheme="minorEastAsia" w:cstheme="minorBidi"/>
              </w:rPr>
              <w:t>s</w:t>
            </w:r>
            <w:r w:rsidRPr="002037CA">
              <w:rPr>
                <w:rFonts w:eastAsiaTheme="minorEastAsia" w:cstheme="minorBidi"/>
              </w:rPr>
              <w:t xml:space="preserve"> workshops</w:t>
            </w:r>
            <w:r w:rsidRPr="002037CA">
              <w:rPr>
                <w:rFonts w:ascii="Arial" w:eastAsia="Arial" w:hAnsi="Arial"/>
              </w:rPr>
              <w:t>.</w:t>
            </w:r>
          </w:p>
        </w:tc>
      </w:tr>
      <w:tr w:rsidR="00810CE6" w14:paraId="311619BF" w14:textId="77777777" w:rsidTr="33B702D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070D43E1" w14:textId="77777777" w:rsidR="006046AD" w:rsidRPr="006046AD" w:rsidRDefault="33B702DC" w:rsidP="00186914">
            <w:pPr>
              <w:spacing w:after="0" w:line="240" w:lineRule="auto"/>
              <w:jc w:val="left"/>
            </w:pPr>
            <w:r>
              <w:t>22</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2F1CB6F" w14:textId="77777777" w:rsidR="00810CE6" w:rsidRPr="00591B3F" w:rsidRDefault="33B702DC" w:rsidP="00186914">
            <w:pPr>
              <w:spacing w:after="0" w:line="240" w:lineRule="auto"/>
              <w:jc w:val="left"/>
              <w:rPr>
                <w:rFonts w:ascii="Arial" w:eastAsia="Arial" w:hAnsi="Arial"/>
              </w:rPr>
            </w:pPr>
            <w:r>
              <w:t>Methods for evaluating and improving the quality of learning</w:t>
            </w:r>
          </w:p>
        </w:tc>
      </w:tr>
      <w:tr w:rsidR="00810CE6" w14:paraId="7E0DE271" w14:textId="77777777" w:rsidTr="33B702D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1A0879E" w14:textId="73B82F9D" w:rsidR="33B702DC" w:rsidRPr="002037CA" w:rsidRDefault="33B702DC" w:rsidP="00602F9F">
            <w:pPr>
              <w:spacing w:after="0" w:line="240" w:lineRule="auto"/>
              <w:rPr>
                <w:rFonts w:eastAsiaTheme="minorEastAsia" w:cstheme="minorBidi"/>
              </w:rPr>
            </w:pPr>
            <w:r w:rsidRPr="002037CA">
              <w:rPr>
                <w:rFonts w:eastAsiaTheme="minorEastAsia" w:cstheme="minorBidi"/>
              </w:rPr>
              <w:t xml:space="preserve">All students will have the opportunity to comment on the quality of the learning experience on each module. Staff will also be expected to complete module evaluations for each module that they deliver. This feedback must be analysed by the module leader and the results fed into the annual monitoring report, faculty </w:t>
            </w:r>
            <w:r w:rsidR="0031400E" w:rsidRPr="002037CA">
              <w:rPr>
                <w:rFonts w:eastAsiaTheme="minorEastAsia" w:cstheme="minorBidi"/>
              </w:rPr>
              <w:t>self-evaluation</w:t>
            </w:r>
            <w:r w:rsidRPr="002037CA">
              <w:rPr>
                <w:rFonts w:eastAsiaTheme="minorEastAsia" w:cstheme="minorBidi"/>
              </w:rPr>
              <w:t xml:space="preserve"> document and subsequent year's module handbook.  Programme and module leaders must </w:t>
            </w:r>
            <w:proofErr w:type="gramStart"/>
            <w:r w:rsidRPr="002037CA">
              <w:rPr>
                <w:rFonts w:eastAsiaTheme="minorEastAsia" w:cstheme="minorBidi"/>
              </w:rPr>
              <w:t>give consideration to</w:t>
            </w:r>
            <w:proofErr w:type="gramEnd"/>
            <w:r w:rsidRPr="002037CA">
              <w:rPr>
                <w:rFonts w:eastAsiaTheme="minorEastAsia" w:cstheme="minorBidi"/>
              </w:rPr>
              <w:t xml:space="preserve"> modification to improve the delivery of any module and this should be recorded in the annual monitoring report and carried forward for minor or major modifications as appropriate.</w:t>
            </w:r>
          </w:p>
          <w:p w14:paraId="267F78FD" w14:textId="77777777" w:rsidR="33B702DC" w:rsidRPr="002037CA" w:rsidRDefault="33B702DC" w:rsidP="00602F9F">
            <w:pPr>
              <w:spacing w:after="0" w:line="240" w:lineRule="auto"/>
              <w:rPr>
                <w:rFonts w:eastAsiaTheme="minorEastAsia" w:cstheme="minorBidi"/>
              </w:rPr>
            </w:pPr>
          </w:p>
          <w:p w14:paraId="03514B6B" w14:textId="19D8669D" w:rsidR="33B702DC" w:rsidRPr="002037CA" w:rsidRDefault="00062FED" w:rsidP="00602F9F">
            <w:pPr>
              <w:spacing w:after="0" w:line="240" w:lineRule="auto"/>
              <w:rPr>
                <w:rFonts w:eastAsiaTheme="minorEastAsia" w:cstheme="minorBidi"/>
              </w:rPr>
            </w:pPr>
            <w:r>
              <w:rPr>
                <w:rFonts w:eastAsiaTheme="minorEastAsia" w:cstheme="minorBidi"/>
              </w:rPr>
              <w:t>TEC Partnership</w:t>
            </w:r>
            <w:r w:rsidR="33B702DC" w:rsidRPr="002037CA">
              <w:rPr>
                <w:rFonts w:eastAsiaTheme="minorEastAsia" w:cstheme="minorBidi"/>
              </w:rPr>
              <w:t>'s policy requires that all teaching staff should be observed delivering learning at least annually. Teaching and learning that does not reach the minimum expected standard will result in an action plan agreed between the line manager and the member of staff.</w:t>
            </w:r>
          </w:p>
          <w:p w14:paraId="60C7029D" w14:textId="77777777" w:rsidR="33B702DC" w:rsidRPr="002037CA" w:rsidRDefault="33B702DC" w:rsidP="00602F9F">
            <w:pPr>
              <w:spacing w:after="0" w:line="240" w:lineRule="auto"/>
              <w:rPr>
                <w:rFonts w:eastAsiaTheme="minorEastAsia" w:cstheme="minorBidi"/>
              </w:rPr>
            </w:pPr>
          </w:p>
          <w:p w14:paraId="4DBC2A76" w14:textId="36D8FC62" w:rsidR="33B702DC" w:rsidRDefault="33B702DC" w:rsidP="00602F9F">
            <w:pPr>
              <w:spacing w:after="0" w:line="240" w:lineRule="auto"/>
              <w:rPr>
                <w:rFonts w:eastAsiaTheme="minorEastAsia" w:cstheme="minorBidi"/>
              </w:rPr>
            </w:pPr>
            <w:r w:rsidRPr="002037CA">
              <w:rPr>
                <w:rFonts w:eastAsiaTheme="minorEastAsia" w:cstheme="minorBidi"/>
              </w:rPr>
              <w:t>Student satisfaction is measured by student surveys on larger courses</w:t>
            </w:r>
            <w:r w:rsidR="00CD31FD">
              <w:rPr>
                <w:rFonts w:eastAsiaTheme="minorEastAsia" w:cstheme="minorBidi"/>
              </w:rPr>
              <w:t>;</w:t>
            </w:r>
            <w:r w:rsidRPr="002037CA">
              <w:rPr>
                <w:rFonts w:eastAsiaTheme="minorEastAsia" w:cstheme="minorBidi"/>
              </w:rPr>
              <w:t xml:space="preserve"> on the smaller </w:t>
            </w:r>
            <w:proofErr w:type="gramStart"/>
            <w:r w:rsidRPr="002037CA">
              <w:rPr>
                <w:rFonts w:eastAsiaTheme="minorEastAsia" w:cstheme="minorBidi"/>
              </w:rPr>
              <w:t>courses</w:t>
            </w:r>
            <w:proofErr w:type="gramEnd"/>
            <w:r w:rsidRPr="002037CA">
              <w:rPr>
                <w:rFonts w:eastAsiaTheme="minorEastAsia" w:cstheme="minorBidi"/>
              </w:rPr>
              <w:t xml:space="preserve"> student opinion may be gathered by other survey means. Student representatives are invited to course team meetings and additionally have the opportunity to raise items with the course leader at individual meetings outside the course team.</w:t>
            </w:r>
          </w:p>
          <w:p w14:paraId="46B5D126" w14:textId="77777777" w:rsidR="002037CA" w:rsidRDefault="002037CA" w:rsidP="00602F9F">
            <w:pPr>
              <w:spacing w:after="0" w:line="240" w:lineRule="auto"/>
              <w:rPr>
                <w:rFonts w:eastAsiaTheme="minorEastAsia" w:cstheme="minorBidi"/>
              </w:rPr>
            </w:pPr>
          </w:p>
          <w:p w14:paraId="4825884E" w14:textId="140AC803" w:rsidR="006046AD" w:rsidRPr="002037CA" w:rsidRDefault="002037CA" w:rsidP="00602F9F">
            <w:pPr>
              <w:spacing w:after="0" w:line="240" w:lineRule="auto"/>
              <w:rPr>
                <w:rFonts w:eastAsiaTheme="minorEastAsia" w:cstheme="minorBidi"/>
              </w:rPr>
            </w:pPr>
            <w:r>
              <w:rPr>
                <w:rFonts w:eastAsiaTheme="minorEastAsia" w:cstheme="minorBidi"/>
              </w:rPr>
              <w:t xml:space="preserve">All modules make use of standardised module evaluation questionnaires on their completion allowing students to </w:t>
            </w:r>
            <w:r w:rsidR="0031400E">
              <w:rPr>
                <w:rFonts w:eastAsiaTheme="minorEastAsia" w:cstheme="minorBidi"/>
              </w:rPr>
              <w:t>feedback</w:t>
            </w:r>
            <w:r>
              <w:rPr>
                <w:rFonts w:eastAsiaTheme="minorEastAsia" w:cstheme="minorBidi"/>
              </w:rPr>
              <w:t xml:space="preserve"> on all aspects of a module’s delivery, resources and assessment. Students are actively encouraged to complete these and the information gathered is used within the programme’s AMR &amp; QIP and also reviewed within each module’s handbook.</w:t>
            </w:r>
            <w:r w:rsidR="00C62AB3">
              <w:rPr>
                <w:rFonts w:eastAsiaTheme="minorEastAsia" w:cstheme="minorBidi"/>
              </w:rPr>
              <w:t xml:space="preserve"> This information can then be used to </w:t>
            </w:r>
            <w:r w:rsidR="00C62AB3">
              <w:rPr>
                <w:rFonts w:eastAsiaTheme="minorEastAsia" w:cstheme="minorBidi"/>
              </w:rPr>
              <w:lastRenderedPageBreak/>
              <w:t>make changes to the module (if necessary up to the level of minor modifications) during the annual review period and prior to release for the next cohort.</w:t>
            </w:r>
          </w:p>
          <w:p w14:paraId="62EAE895" w14:textId="77777777" w:rsidR="33B702DC" w:rsidRPr="002037CA" w:rsidRDefault="33B702DC" w:rsidP="00602F9F">
            <w:pPr>
              <w:spacing w:after="0" w:line="240" w:lineRule="auto"/>
              <w:rPr>
                <w:rFonts w:eastAsiaTheme="minorEastAsia" w:cstheme="minorBidi"/>
              </w:rPr>
            </w:pPr>
          </w:p>
          <w:p w14:paraId="68E98A92" w14:textId="01DC0717" w:rsidR="33B702DC" w:rsidRDefault="33B702DC" w:rsidP="00602F9F">
            <w:pPr>
              <w:spacing w:after="0" w:line="240" w:lineRule="auto"/>
              <w:rPr>
                <w:rFonts w:eastAsiaTheme="minorEastAsia" w:cstheme="minorBidi"/>
              </w:rPr>
            </w:pPr>
            <w:r w:rsidRPr="002037CA">
              <w:rPr>
                <w:rFonts w:eastAsiaTheme="minorEastAsia" w:cstheme="minorBidi"/>
              </w:rPr>
              <w:t xml:space="preserve">Further, </w:t>
            </w:r>
            <w:r w:rsidR="00CC6121">
              <w:rPr>
                <w:rFonts w:eastAsiaTheme="minorEastAsia" w:cstheme="minorBidi"/>
              </w:rPr>
              <w:t>TEC Partnership</w:t>
            </w:r>
            <w:r w:rsidRPr="002037CA">
              <w:rPr>
                <w:rFonts w:eastAsiaTheme="minorEastAsia" w:cstheme="minorBidi"/>
              </w:rPr>
              <w:t xml:space="preserve"> facilitates the Student Senate, which consists of student representatives from each HE department. The Senate meets on a monthly basis and their remit is to:</w:t>
            </w:r>
          </w:p>
          <w:p w14:paraId="35C51A81" w14:textId="77777777" w:rsidR="00186914" w:rsidRPr="002037CA" w:rsidRDefault="00186914" w:rsidP="00602F9F">
            <w:pPr>
              <w:spacing w:after="0" w:line="240" w:lineRule="auto"/>
              <w:rPr>
                <w:rFonts w:eastAsiaTheme="minorEastAsia" w:cstheme="minorBidi"/>
              </w:rPr>
            </w:pPr>
          </w:p>
          <w:p w14:paraId="6275F933" w14:textId="77777777" w:rsidR="33B702DC" w:rsidRPr="002037CA" w:rsidRDefault="33B702DC" w:rsidP="00602F9F">
            <w:pPr>
              <w:pStyle w:val="ListParagraph"/>
              <w:numPr>
                <w:ilvl w:val="0"/>
                <w:numId w:val="1"/>
              </w:numPr>
              <w:spacing w:after="0" w:line="240" w:lineRule="auto"/>
              <w:contextualSpacing w:val="0"/>
              <w:rPr>
                <w:rFonts w:eastAsiaTheme="minorEastAsia" w:cstheme="minorBidi"/>
              </w:rPr>
            </w:pPr>
            <w:r w:rsidRPr="002037CA">
              <w:rPr>
                <w:rFonts w:eastAsiaTheme="minorEastAsia" w:cstheme="minorBidi"/>
              </w:rPr>
              <w:t>Consider matters relating to the student experience within Higher Education.</w:t>
            </w:r>
          </w:p>
          <w:p w14:paraId="62E60486" w14:textId="7108B9AC" w:rsidR="33B702DC" w:rsidRPr="002037CA" w:rsidRDefault="33B702DC" w:rsidP="00602F9F">
            <w:pPr>
              <w:pStyle w:val="ListParagraph"/>
              <w:numPr>
                <w:ilvl w:val="0"/>
                <w:numId w:val="1"/>
              </w:numPr>
              <w:spacing w:after="0" w:line="240" w:lineRule="auto"/>
              <w:contextualSpacing w:val="0"/>
              <w:rPr>
                <w:rFonts w:eastAsiaTheme="minorEastAsia" w:cstheme="minorBidi"/>
              </w:rPr>
            </w:pPr>
            <w:r w:rsidRPr="002037CA">
              <w:rPr>
                <w:rFonts w:eastAsiaTheme="minorEastAsia" w:cstheme="minorBidi"/>
              </w:rPr>
              <w:t xml:space="preserve">Enhance the Student Voice within </w:t>
            </w:r>
            <w:r w:rsidR="00CB79E6">
              <w:rPr>
                <w:rFonts w:eastAsiaTheme="minorEastAsia" w:cstheme="minorBidi"/>
              </w:rPr>
              <w:t>TEC Partnership</w:t>
            </w:r>
            <w:r w:rsidRPr="002037CA">
              <w:rPr>
                <w:rFonts w:eastAsiaTheme="minorEastAsia" w:cstheme="minorBidi"/>
              </w:rPr>
              <w:t>’s Higher Education strategic and operational agenda.</w:t>
            </w:r>
          </w:p>
          <w:p w14:paraId="2D487135" w14:textId="77777777" w:rsidR="33B702DC" w:rsidRPr="002037CA" w:rsidRDefault="33B702DC" w:rsidP="00602F9F">
            <w:pPr>
              <w:pStyle w:val="ListParagraph"/>
              <w:numPr>
                <w:ilvl w:val="0"/>
                <w:numId w:val="1"/>
              </w:numPr>
              <w:spacing w:after="0" w:line="240" w:lineRule="auto"/>
              <w:contextualSpacing w:val="0"/>
              <w:rPr>
                <w:rFonts w:eastAsiaTheme="minorEastAsia" w:cstheme="minorBidi"/>
              </w:rPr>
            </w:pPr>
            <w:r w:rsidRPr="002037CA">
              <w:rPr>
                <w:rFonts w:eastAsiaTheme="minorEastAsia" w:cstheme="minorBidi"/>
              </w:rPr>
              <w:t>Provide feedback on areas of good practice.</w:t>
            </w:r>
          </w:p>
          <w:p w14:paraId="4F2BC0A4" w14:textId="77777777" w:rsidR="33B702DC" w:rsidRPr="002037CA" w:rsidRDefault="33B702DC" w:rsidP="00602F9F">
            <w:pPr>
              <w:pStyle w:val="ListParagraph"/>
              <w:numPr>
                <w:ilvl w:val="0"/>
                <w:numId w:val="1"/>
              </w:numPr>
              <w:spacing w:after="0" w:line="240" w:lineRule="auto"/>
              <w:contextualSpacing w:val="0"/>
              <w:rPr>
                <w:rFonts w:eastAsiaTheme="minorEastAsia" w:cstheme="minorBidi"/>
              </w:rPr>
            </w:pPr>
            <w:r w:rsidRPr="002037CA">
              <w:rPr>
                <w:rFonts w:eastAsiaTheme="minorEastAsia" w:cstheme="minorBidi"/>
              </w:rPr>
              <w:t>Put forward suggestions of the development of Institutional policy and strategy.</w:t>
            </w:r>
          </w:p>
          <w:p w14:paraId="5C8A2ADE" w14:textId="77777777" w:rsidR="33B702DC" w:rsidRPr="002037CA" w:rsidRDefault="33B702DC" w:rsidP="00602F9F">
            <w:pPr>
              <w:pStyle w:val="ListParagraph"/>
              <w:numPr>
                <w:ilvl w:val="0"/>
                <w:numId w:val="1"/>
              </w:numPr>
              <w:spacing w:after="0" w:line="240" w:lineRule="auto"/>
              <w:contextualSpacing w:val="0"/>
              <w:rPr>
                <w:rFonts w:eastAsiaTheme="minorEastAsia" w:cstheme="minorBidi"/>
              </w:rPr>
            </w:pPr>
            <w:r w:rsidRPr="002037CA">
              <w:rPr>
                <w:rFonts w:eastAsiaTheme="minorEastAsia" w:cstheme="minorBidi"/>
              </w:rPr>
              <w:t>Enhance the student learning experience by promoting academic and research events and cultural events in UCG.</w:t>
            </w:r>
          </w:p>
          <w:p w14:paraId="6EC7B23E" w14:textId="5AB089AF" w:rsidR="00F81A96" w:rsidRPr="00FD08E2" w:rsidRDefault="33B702DC" w:rsidP="00602F9F">
            <w:pPr>
              <w:pStyle w:val="ListParagraph"/>
              <w:numPr>
                <w:ilvl w:val="0"/>
                <w:numId w:val="1"/>
              </w:numPr>
              <w:spacing w:after="0" w:line="240" w:lineRule="auto"/>
              <w:contextualSpacing w:val="0"/>
              <w:rPr>
                <w:rFonts w:eastAsiaTheme="minorEastAsia" w:cstheme="minorBidi"/>
                <w:color w:val="FF0000"/>
              </w:rPr>
            </w:pPr>
            <w:r w:rsidRPr="002037CA">
              <w:rPr>
                <w:rFonts w:eastAsiaTheme="minorEastAsia" w:cstheme="minorBidi"/>
              </w:rPr>
              <w:t>Increase student engagement in all aspects of Higher Education quality processes.</w:t>
            </w:r>
          </w:p>
        </w:tc>
      </w:tr>
      <w:tr w:rsidR="00810CE6" w14:paraId="6A7F2B98" w14:textId="77777777" w:rsidTr="00591B3F">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75B4F4DF" w14:textId="77777777" w:rsidR="00810CE6" w:rsidRDefault="33B702DC" w:rsidP="00186914">
            <w:pPr>
              <w:spacing w:after="0" w:line="240" w:lineRule="auto"/>
              <w:jc w:val="left"/>
              <w:rPr>
                <w:rFonts w:ascii="Arial" w:eastAsia="Arial" w:hAnsi="Arial"/>
              </w:rPr>
            </w:pPr>
            <w:r>
              <w:lastRenderedPageBreak/>
              <w:t>23</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3A22F78A" w14:textId="77777777" w:rsidR="00810CE6" w:rsidRPr="00591B3F" w:rsidRDefault="33B702DC" w:rsidP="00186914">
            <w:pPr>
              <w:spacing w:after="0" w:line="240" w:lineRule="auto"/>
              <w:jc w:val="left"/>
              <w:rPr>
                <w:rFonts w:ascii="Arial" w:eastAsia="Arial" w:hAnsi="Arial"/>
              </w:rPr>
            </w:pPr>
            <w:r>
              <w:t xml:space="preserve">Identify any ethical issues that relate to this programme’s teaching and assessment </w:t>
            </w:r>
          </w:p>
        </w:tc>
      </w:tr>
      <w:tr w:rsidR="00680E03" w14:paraId="65C5AFDB" w14:textId="77777777" w:rsidTr="00E26AC8">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tcPr>
          <w:p w14:paraId="2BB8447B" w14:textId="3D5712AB" w:rsidR="00680E03" w:rsidRDefault="00680E03" w:rsidP="00602F9F">
            <w:pPr>
              <w:spacing w:line="240" w:lineRule="auto"/>
              <w:rPr>
                <w:rFonts w:eastAsia="Calibri" w:cs="Calibri"/>
              </w:rPr>
            </w:pPr>
            <w:r>
              <w:rPr>
                <w:rFonts w:eastAsia="Calibri" w:cs="Calibri"/>
              </w:rPr>
              <w:t xml:space="preserve">While the majority </w:t>
            </w:r>
            <w:r w:rsidR="004C3334">
              <w:rPr>
                <w:rFonts w:eastAsia="Calibri" w:cs="Calibri"/>
              </w:rPr>
              <w:t xml:space="preserve">of </w:t>
            </w:r>
            <w:r>
              <w:rPr>
                <w:rFonts w:eastAsia="Calibri" w:cs="Calibri"/>
              </w:rPr>
              <w:t>modules should present no ethical issues</w:t>
            </w:r>
            <w:r w:rsidR="004C3334">
              <w:rPr>
                <w:rFonts w:eastAsia="Calibri" w:cs="Calibri"/>
              </w:rPr>
              <w:t>,</w:t>
            </w:r>
            <w:r>
              <w:rPr>
                <w:rFonts w:eastAsia="Calibri" w:cs="Calibri"/>
              </w:rPr>
              <w:t xml:space="preserve"> student</w:t>
            </w:r>
            <w:r w:rsidR="004C3334">
              <w:rPr>
                <w:rFonts w:eastAsia="Calibri" w:cs="Calibri"/>
              </w:rPr>
              <w:t>s</w:t>
            </w:r>
            <w:r>
              <w:rPr>
                <w:rFonts w:eastAsia="Calibri" w:cs="Calibri"/>
              </w:rPr>
              <w:t xml:space="preserve"> will undertake a major project at level 5 which will require </w:t>
            </w:r>
            <w:r w:rsidR="004C3334">
              <w:rPr>
                <w:rFonts w:eastAsia="Calibri" w:cs="Calibri"/>
              </w:rPr>
              <w:t>them</w:t>
            </w:r>
            <w:r>
              <w:rPr>
                <w:rFonts w:eastAsia="Calibri" w:cs="Calibri"/>
              </w:rPr>
              <w:t xml:space="preserve"> to engage with an external employer/agency in order to provide foundation for and approval of the project. With this in mind</w:t>
            </w:r>
            <w:r w:rsidR="004C3334">
              <w:rPr>
                <w:rFonts w:eastAsia="Calibri" w:cs="Calibri"/>
              </w:rPr>
              <w:t>,</w:t>
            </w:r>
            <w:r>
              <w:rPr>
                <w:rFonts w:eastAsia="Calibri" w:cs="Calibri"/>
              </w:rPr>
              <w:t xml:space="preserve"> it is possible that issues may arise regarding GDPR (use of live data within projects) and that students may also need to conduct primary research within the problem domain of the project.</w:t>
            </w:r>
          </w:p>
          <w:p w14:paraId="5727E97D" w14:textId="6F7717DA" w:rsidR="00680E03" w:rsidRDefault="00680E03" w:rsidP="00602F9F">
            <w:pPr>
              <w:spacing w:line="240" w:lineRule="auto"/>
              <w:rPr>
                <w:rFonts w:eastAsia="Calibri" w:cs="Calibri"/>
              </w:rPr>
            </w:pPr>
            <w:r>
              <w:rPr>
                <w:rFonts w:eastAsia="Calibri" w:cs="Calibri"/>
              </w:rPr>
              <w:t>To address this</w:t>
            </w:r>
            <w:r w:rsidR="004C3334">
              <w:rPr>
                <w:rFonts w:eastAsia="Calibri" w:cs="Calibri"/>
              </w:rPr>
              <w:t>,</w:t>
            </w:r>
            <w:r>
              <w:rPr>
                <w:rFonts w:eastAsia="Calibri" w:cs="Calibri"/>
              </w:rPr>
              <w:t xml:space="preserve"> the major project will require students to complete and have approved an ethics proposal prior to any development activity or primary research taking place.</w:t>
            </w:r>
          </w:p>
          <w:p w14:paraId="31355334" w14:textId="46DB019A" w:rsidR="00680E03" w:rsidRDefault="00680E03" w:rsidP="00602F9F">
            <w:pPr>
              <w:spacing w:line="240" w:lineRule="auto"/>
            </w:pPr>
            <w:r>
              <w:rPr>
                <w:rFonts w:eastAsia="Calibri" w:cs="Calibri"/>
              </w:rPr>
              <w:t xml:space="preserve">Ethics proposals will then be reviewed by the programme leader and the departmental ethics co-ordinator prior to being presented to the Institute’s ethics committee for review (if this is deemed to </w:t>
            </w:r>
            <w:r w:rsidR="00A67E3A">
              <w:rPr>
                <w:rFonts w:eastAsia="Calibri" w:cs="Calibri"/>
              </w:rPr>
              <w:t>be</w:t>
            </w:r>
            <w:r>
              <w:rPr>
                <w:rFonts w:eastAsia="Calibri" w:cs="Calibri"/>
              </w:rPr>
              <w:t xml:space="preserve"> necessary by the programme leader and departmental ethics co-ordinator</w:t>
            </w:r>
            <w:r w:rsidR="004C3334">
              <w:rPr>
                <w:rFonts w:eastAsia="Calibri" w:cs="Calibri"/>
              </w:rPr>
              <w:t>)</w:t>
            </w:r>
            <w:r>
              <w:rPr>
                <w:rFonts w:eastAsia="Calibri" w:cs="Calibri"/>
              </w:rPr>
              <w:t>.</w:t>
            </w:r>
          </w:p>
        </w:tc>
      </w:tr>
      <w:tr w:rsidR="00680E03" w14:paraId="06F1C9F9" w14:textId="77777777" w:rsidTr="33B702D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6BF846B6" w14:textId="77777777" w:rsidR="00680E03" w:rsidRDefault="00680E03" w:rsidP="00186914">
            <w:pPr>
              <w:spacing w:after="0" w:line="240" w:lineRule="auto"/>
              <w:jc w:val="left"/>
            </w:pPr>
            <w:r>
              <w:t>24</w:t>
            </w:r>
          </w:p>
        </w:tc>
        <w:tc>
          <w:tcPr>
            <w:tcW w:w="3544"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EBDB25F" w14:textId="5FD37D39" w:rsidR="00680E03" w:rsidRDefault="00680E03" w:rsidP="00186914">
            <w:pPr>
              <w:spacing w:after="0" w:line="240" w:lineRule="auto"/>
              <w:jc w:val="left"/>
            </w:pPr>
            <w:r>
              <w:t xml:space="preserve">Is the </w:t>
            </w:r>
            <w:r w:rsidR="00186914">
              <w:t xml:space="preserve">Programme </w:t>
            </w:r>
            <w:r>
              <w:t>Work Based or Work Related?</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3E70C2E6" w14:textId="77777777" w:rsidR="00680E03" w:rsidRDefault="00680E03" w:rsidP="00186914">
            <w:pPr>
              <w:spacing w:after="0" w:line="240" w:lineRule="auto"/>
              <w:jc w:val="left"/>
            </w:pPr>
            <w:r>
              <w:t>Work Related</w:t>
            </w:r>
          </w:p>
        </w:tc>
      </w:tr>
      <w:tr w:rsidR="00680E03" w14:paraId="016228B9" w14:textId="77777777" w:rsidTr="33B702D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04DE15D3" w14:textId="77777777" w:rsidR="00680E03" w:rsidRDefault="00680E03" w:rsidP="00186914">
            <w:pPr>
              <w:spacing w:after="0" w:line="240" w:lineRule="auto"/>
              <w:jc w:val="left"/>
            </w:pPr>
            <w:r>
              <w:t>25</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56F7F440" w14:textId="27F7FA52" w:rsidR="00680E03" w:rsidRDefault="00680E03" w:rsidP="00186914">
            <w:pPr>
              <w:spacing w:after="0" w:line="240" w:lineRule="auto"/>
              <w:jc w:val="left"/>
            </w:pPr>
            <w:proofErr w:type="gramStart"/>
            <w:r>
              <w:t>How  are</w:t>
            </w:r>
            <w:proofErr w:type="gramEnd"/>
            <w:r>
              <w:t xml:space="preserve"> WBL</w:t>
            </w:r>
            <w:r w:rsidR="00C5281C">
              <w:t>/WRL</w:t>
            </w:r>
            <w:r>
              <w:t xml:space="preserve"> opportunities managed, monitored and reviewed, and what particular arrangements are there for student support </w:t>
            </w:r>
          </w:p>
        </w:tc>
      </w:tr>
      <w:tr w:rsidR="00680E03" w14:paraId="15563F5A" w14:textId="77777777" w:rsidTr="33B702D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0A27649" w14:textId="50740682" w:rsidR="00680E03" w:rsidRPr="004A0C8E" w:rsidRDefault="004A0C8E" w:rsidP="00602F9F">
            <w:pPr>
              <w:spacing w:after="0" w:line="240" w:lineRule="auto"/>
            </w:pPr>
            <w:r w:rsidRPr="004A0C8E">
              <w:t xml:space="preserve">There are no traditional work placements </w:t>
            </w:r>
            <w:r w:rsidR="0031400E" w:rsidRPr="004A0C8E">
              <w:t>within</w:t>
            </w:r>
            <w:r w:rsidRPr="004A0C8E">
              <w:t xml:space="preserve"> the programme, however the major project will be undertaken with a local employer (students will be required to engage and liaise with a local employer throughout the duration of the project</w:t>
            </w:r>
            <w:r w:rsidR="004C3334">
              <w:t>,</w:t>
            </w:r>
            <w:r w:rsidRPr="004A0C8E">
              <w:t xml:space="preserve"> and the development focus of the project must represent a </w:t>
            </w:r>
            <w:proofErr w:type="gramStart"/>
            <w:r w:rsidRPr="004A0C8E">
              <w:t>real world</w:t>
            </w:r>
            <w:proofErr w:type="gramEnd"/>
            <w:r w:rsidRPr="004A0C8E">
              <w:t xml:space="preserve"> business case/problem agreed with that employer).</w:t>
            </w:r>
          </w:p>
          <w:p w14:paraId="53A0BDAD" w14:textId="77777777" w:rsidR="004A0C8E" w:rsidRPr="004A0C8E" w:rsidRDefault="004A0C8E" w:rsidP="00602F9F">
            <w:pPr>
              <w:spacing w:after="0" w:line="240" w:lineRule="auto"/>
            </w:pPr>
          </w:p>
          <w:p w14:paraId="01985161" w14:textId="0FBC574F" w:rsidR="004A0C8E" w:rsidRPr="004A0C8E" w:rsidRDefault="004A0C8E" w:rsidP="00602F9F">
            <w:pPr>
              <w:spacing w:after="0" w:line="240" w:lineRule="auto"/>
            </w:pPr>
            <w:r w:rsidRPr="004A0C8E">
              <w:t xml:space="preserve">In all cases students will be required to complete a project proposal to be agreed by the major project module tutor, the student, the employer and any other major stakeholders of the project, prior to the project start. This document will be signed off by all parties. </w:t>
            </w:r>
            <w:r w:rsidR="004C3334">
              <w:t>Additionally</w:t>
            </w:r>
            <w:r w:rsidRPr="004A0C8E">
              <w:t>, all students will be required to complete an ethics proposal to be approved by the local ethics co-ordinator in cases where no ethical issues are identified</w:t>
            </w:r>
            <w:r w:rsidR="004C3334">
              <w:t>,</w:t>
            </w:r>
            <w:r w:rsidRPr="004A0C8E">
              <w:t xml:space="preserve"> or sent for review and approval by the ethics committee at Grimsby Institute. </w:t>
            </w:r>
          </w:p>
          <w:p w14:paraId="4B76A3B8" w14:textId="77777777" w:rsidR="004A0C8E" w:rsidRPr="004A0C8E" w:rsidRDefault="004A0C8E" w:rsidP="00602F9F">
            <w:pPr>
              <w:spacing w:after="0" w:line="240" w:lineRule="auto"/>
            </w:pPr>
          </w:p>
          <w:p w14:paraId="624F3FFA" w14:textId="559693AE" w:rsidR="004A0C8E" w:rsidRPr="00FD08E2" w:rsidRDefault="004A0C8E" w:rsidP="00602F9F">
            <w:pPr>
              <w:spacing w:after="0" w:line="240" w:lineRule="auto"/>
              <w:rPr>
                <w:color w:val="FF0000"/>
              </w:rPr>
            </w:pPr>
            <w:r w:rsidRPr="004A0C8E">
              <w:t xml:space="preserve">All modules, where relevant, will include </w:t>
            </w:r>
            <w:r w:rsidR="0031400E" w:rsidRPr="004A0C8E">
              <w:t>scenarios</w:t>
            </w:r>
            <w:r w:rsidRPr="004A0C8E">
              <w:t xml:space="preserve"> or case studies that reflect current, real world, business practices.</w:t>
            </w:r>
          </w:p>
        </w:tc>
      </w:tr>
      <w:tr w:rsidR="00680E03" w14:paraId="1C042589" w14:textId="77777777" w:rsidTr="33B702D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8C917E5" w14:textId="77777777" w:rsidR="00680E03" w:rsidRDefault="00680E03" w:rsidP="00186914">
            <w:pPr>
              <w:spacing w:after="0" w:line="240" w:lineRule="auto"/>
              <w:jc w:val="left"/>
            </w:pPr>
            <w:r>
              <w:t>26</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45A66882" w14:textId="77777777" w:rsidR="00680E03" w:rsidRDefault="00680E03" w:rsidP="00186914">
            <w:pPr>
              <w:spacing w:after="0" w:line="240" w:lineRule="auto"/>
              <w:jc w:val="left"/>
            </w:pPr>
            <w:r>
              <w:t>Resources Supplied to the Student</w:t>
            </w:r>
          </w:p>
        </w:tc>
      </w:tr>
      <w:tr w:rsidR="00680E03" w14:paraId="39D5805C" w14:textId="77777777" w:rsidTr="33B702D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620B83B" w14:textId="1A055BAF" w:rsidR="001F65CA" w:rsidRPr="004A0C8E" w:rsidRDefault="001F65CA" w:rsidP="00602F9F">
            <w:pPr>
              <w:spacing w:after="0" w:line="240" w:lineRule="auto"/>
            </w:pPr>
            <w:r w:rsidRPr="004A0C8E">
              <w:t xml:space="preserve">Access to a laptop or </w:t>
            </w:r>
            <w:proofErr w:type="gramStart"/>
            <w:r w:rsidRPr="004A0C8E">
              <w:t>desktop based</w:t>
            </w:r>
            <w:proofErr w:type="gramEnd"/>
            <w:r w:rsidRPr="004A0C8E">
              <w:t xml:space="preserve"> Windows PC with online access through a maintained internet conne</w:t>
            </w:r>
            <w:r w:rsidR="006569E9">
              <w:t>ction. Access either locally</w:t>
            </w:r>
            <w:r w:rsidRPr="004A0C8E">
              <w:t xml:space="preserve"> or remotely t</w:t>
            </w:r>
            <w:r w:rsidR="006569E9">
              <w:t xml:space="preserve">o isolated network servers </w:t>
            </w:r>
            <w:r w:rsidRPr="004A0C8E">
              <w:t xml:space="preserve">and additional networking equipment (routers, switches, hubs and firewall firmware). Office 365 or an equivalent suite of office/ICT applications. OneDrive or equivalent </w:t>
            </w:r>
            <w:proofErr w:type="gramStart"/>
            <w:r w:rsidRPr="004A0C8E">
              <w:t>cloud based</w:t>
            </w:r>
            <w:proofErr w:type="gramEnd"/>
            <w:r w:rsidRPr="004A0C8E">
              <w:t xml:space="preserve"> storage. Packet Tracer for design and simulation of networks. MySQL, Microsoft SQL Management Studio, PHP </w:t>
            </w:r>
            <w:proofErr w:type="spellStart"/>
            <w:r w:rsidRPr="004A0C8E">
              <w:t>MyAdmin</w:t>
            </w:r>
            <w:proofErr w:type="spellEnd"/>
            <w:r w:rsidRPr="004A0C8E">
              <w:t xml:space="preserve"> or an equivalent </w:t>
            </w:r>
            <w:r w:rsidRPr="004A0C8E">
              <w:lastRenderedPageBreak/>
              <w:t xml:space="preserve">set of tools for database design and development. MS Visual Studio.NET or equivalent IDE with support for languages used within module delivery (e.g. HTML, CSS, </w:t>
            </w:r>
            <w:proofErr w:type="spellStart"/>
            <w:r w:rsidRPr="004A0C8E">
              <w:t>Javascript</w:t>
            </w:r>
            <w:proofErr w:type="spellEnd"/>
            <w:r w:rsidRPr="004A0C8E">
              <w:t>, Java, Python, C#).</w:t>
            </w:r>
          </w:p>
          <w:p w14:paraId="4EA97BD8" w14:textId="77777777" w:rsidR="001F65CA" w:rsidRPr="004A0C8E" w:rsidRDefault="001F65CA" w:rsidP="00602F9F">
            <w:pPr>
              <w:spacing w:after="0" w:line="240" w:lineRule="auto"/>
            </w:pPr>
          </w:p>
          <w:p w14:paraId="5A34E22B" w14:textId="0377A72F" w:rsidR="006569E9" w:rsidRPr="004A0C8E" w:rsidRDefault="001F65CA" w:rsidP="00602F9F">
            <w:pPr>
              <w:spacing w:after="0" w:line="240" w:lineRule="auto"/>
            </w:pPr>
            <w:r w:rsidRPr="004A0C8E">
              <w:t xml:space="preserve">Students will also </w:t>
            </w:r>
            <w:r w:rsidR="006569E9">
              <w:t>have</w:t>
            </w:r>
            <w:r w:rsidRPr="004A0C8E">
              <w:t xml:space="preserve"> access to the library catalogue and be able to order books on site</w:t>
            </w:r>
            <w:r w:rsidR="006569E9">
              <w:t>.</w:t>
            </w:r>
          </w:p>
        </w:tc>
      </w:tr>
      <w:tr w:rsidR="00680E03" w14:paraId="76E2DFB2" w14:textId="77777777" w:rsidTr="00591B3F">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4EAA231C" w14:textId="77777777" w:rsidR="00680E03" w:rsidRPr="004A0C8E" w:rsidRDefault="00680E03" w:rsidP="00186914">
            <w:pPr>
              <w:spacing w:after="0" w:line="240" w:lineRule="auto"/>
              <w:jc w:val="left"/>
            </w:pPr>
            <w:r w:rsidRPr="004A0C8E">
              <w:lastRenderedPageBreak/>
              <w:t>27</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7011D345" w14:textId="77777777" w:rsidR="00680E03" w:rsidRPr="004A0C8E" w:rsidRDefault="00680E03" w:rsidP="00186914">
            <w:pPr>
              <w:spacing w:after="0" w:line="240" w:lineRule="auto"/>
              <w:jc w:val="left"/>
              <w:rPr>
                <w:rFonts w:ascii="Arial" w:eastAsia="Arial" w:hAnsi="Arial"/>
              </w:rPr>
            </w:pPr>
            <w:r w:rsidRPr="004A0C8E">
              <w:t>Resources needed to pass the programme</w:t>
            </w:r>
          </w:p>
        </w:tc>
      </w:tr>
      <w:tr w:rsidR="00680E03" w14:paraId="6F968887" w14:textId="77777777" w:rsidTr="33B702D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51C73E2" w14:textId="476E264C" w:rsidR="00680E03" w:rsidRPr="004A0C8E" w:rsidRDefault="00B23CF5" w:rsidP="00E35B86">
            <w:pPr>
              <w:spacing w:after="0" w:line="240" w:lineRule="auto"/>
              <w:jc w:val="left"/>
            </w:pPr>
            <w:r>
              <w:t>All Students</w:t>
            </w:r>
            <w:r w:rsidR="00E35B86">
              <w:t xml:space="preserve"> </w:t>
            </w:r>
            <w:r>
              <w:t>will need to ensure they have suitable station</w:t>
            </w:r>
            <w:r w:rsidR="00EA76B7">
              <w:t>e</w:t>
            </w:r>
            <w:r>
              <w:t xml:space="preserve">ry (pens, notebooks, pencils, ruler, eraser) and at least two USB storage devices to allow for storage and back-up of their work. </w:t>
            </w:r>
          </w:p>
        </w:tc>
      </w:tr>
      <w:tr w:rsidR="00680E03" w14:paraId="2A1AD814" w14:textId="77777777" w:rsidTr="33B702D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7D00A4AA" w14:textId="77777777" w:rsidR="00680E03" w:rsidRDefault="00680E03" w:rsidP="00186914">
            <w:pPr>
              <w:spacing w:after="0" w:line="240" w:lineRule="auto"/>
              <w:jc w:val="left"/>
            </w:pPr>
            <w:r>
              <w:t>28</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1CBA1741" w14:textId="77777777" w:rsidR="00680E03" w:rsidRDefault="00680E03" w:rsidP="00186914">
            <w:pPr>
              <w:spacing w:after="0" w:line="240" w:lineRule="auto"/>
              <w:jc w:val="left"/>
              <w:rPr>
                <w:rFonts w:ascii="Arial" w:eastAsia="Arial" w:hAnsi="Arial"/>
              </w:rPr>
            </w:pPr>
            <w:r>
              <w:t xml:space="preserve">Revision History </w:t>
            </w:r>
          </w:p>
        </w:tc>
      </w:tr>
      <w:tr w:rsidR="00680E03" w:rsidRPr="00A86472" w14:paraId="2338C984" w14:textId="77777777" w:rsidTr="33B702D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83"/>
        </w:trPr>
        <w:tc>
          <w:tcPr>
            <w:tcW w:w="959" w:type="dxa"/>
            <w:gridSpan w:val="2"/>
            <w:tcBorders>
              <w:top w:val="single" w:sz="4" w:space="0" w:color="auto"/>
              <w:left w:val="single" w:sz="4" w:space="0" w:color="auto"/>
              <w:bottom w:val="single" w:sz="4" w:space="0" w:color="auto"/>
              <w:right w:val="single" w:sz="4" w:space="0" w:color="auto"/>
            </w:tcBorders>
          </w:tcPr>
          <w:p w14:paraId="62E04B55" w14:textId="77777777" w:rsidR="00680E03" w:rsidRPr="00A86472" w:rsidRDefault="00680E03" w:rsidP="00186914">
            <w:pPr>
              <w:spacing w:after="0" w:line="240" w:lineRule="auto"/>
              <w:jc w:val="left"/>
            </w:pPr>
            <w:r>
              <w:t>Version</w:t>
            </w:r>
          </w:p>
        </w:tc>
        <w:tc>
          <w:tcPr>
            <w:tcW w:w="5670" w:type="dxa"/>
            <w:gridSpan w:val="2"/>
            <w:tcBorders>
              <w:top w:val="single" w:sz="4" w:space="0" w:color="auto"/>
              <w:left w:val="single" w:sz="4" w:space="0" w:color="auto"/>
              <w:bottom w:val="single" w:sz="4" w:space="0" w:color="auto"/>
              <w:right w:val="single" w:sz="4" w:space="0" w:color="auto"/>
            </w:tcBorders>
          </w:tcPr>
          <w:p w14:paraId="51B6F470" w14:textId="77777777" w:rsidR="00680E03" w:rsidRPr="00A86472" w:rsidRDefault="00680E03" w:rsidP="00186914">
            <w:pPr>
              <w:spacing w:after="0" w:line="240" w:lineRule="auto"/>
              <w:jc w:val="left"/>
            </w:pPr>
            <w:r>
              <w:t>Details of major modification</w:t>
            </w:r>
          </w:p>
        </w:tc>
        <w:tc>
          <w:tcPr>
            <w:tcW w:w="2693" w:type="dxa"/>
            <w:tcBorders>
              <w:top w:val="single" w:sz="4" w:space="0" w:color="auto"/>
              <w:left w:val="single" w:sz="4" w:space="0" w:color="auto"/>
              <w:bottom w:val="single" w:sz="4" w:space="0" w:color="auto"/>
              <w:right w:val="single" w:sz="4" w:space="0" w:color="auto"/>
            </w:tcBorders>
          </w:tcPr>
          <w:p w14:paraId="72CC507D" w14:textId="77777777" w:rsidR="00680E03" w:rsidRPr="00A86472" w:rsidRDefault="00680E03" w:rsidP="00186914">
            <w:pPr>
              <w:spacing w:after="0" w:line="240" w:lineRule="auto"/>
              <w:jc w:val="left"/>
            </w:pPr>
            <w:r>
              <w:t>Date of approval</w:t>
            </w:r>
          </w:p>
        </w:tc>
      </w:tr>
      <w:tr w:rsidR="00680E03" w:rsidRPr="00A86472" w14:paraId="7F7376BE" w14:textId="77777777" w:rsidTr="00591B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54979B67" w14:textId="77777777" w:rsidR="00680E03" w:rsidRPr="00A86472" w:rsidRDefault="00680E03" w:rsidP="00186914">
            <w:pPr>
              <w:spacing w:after="0" w:line="240" w:lineRule="auto"/>
              <w:jc w:val="left"/>
            </w:pPr>
            <w:r>
              <w:t>1</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7319F13" w14:textId="77777777" w:rsidR="00680E03" w:rsidRPr="00A86472" w:rsidRDefault="00680E03" w:rsidP="00186914">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5B081E2" w14:textId="77777777" w:rsidR="00680E03" w:rsidRPr="00A86472" w:rsidRDefault="00680E03" w:rsidP="00186914">
            <w:pPr>
              <w:spacing w:after="0" w:line="240" w:lineRule="auto"/>
              <w:jc w:val="left"/>
            </w:pPr>
          </w:p>
        </w:tc>
      </w:tr>
      <w:tr w:rsidR="00680E03" w:rsidRPr="00A86472" w14:paraId="5C513EC9" w14:textId="77777777" w:rsidTr="00591B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0B9F4758" w14:textId="77777777" w:rsidR="00680E03" w:rsidRPr="00A86472" w:rsidRDefault="00680E03" w:rsidP="00186914">
            <w:pPr>
              <w:spacing w:after="0" w:line="240" w:lineRule="auto"/>
              <w:jc w:val="left"/>
            </w:pPr>
            <w:r>
              <w:t>2</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880B93B" w14:textId="77777777" w:rsidR="00680E03" w:rsidRPr="00A86472" w:rsidRDefault="00680E03" w:rsidP="00186914">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7D4F0A76" w14:textId="77777777" w:rsidR="00680E03" w:rsidRPr="00A86472" w:rsidRDefault="00680E03" w:rsidP="00186914">
            <w:pPr>
              <w:spacing w:after="0" w:line="240" w:lineRule="auto"/>
              <w:jc w:val="left"/>
            </w:pPr>
          </w:p>
        </w:tc>
      </w:tr>
      <w:tr w:rsidR="00680E03" w:rsidRPr="00A86472" w14:paraId="4394C690" w14:textId="77777777" w:rsidTr="00591B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33E290D8" w14:textId="77777777" w:rsidR="00680E03" w:rsidRPr="00A86472" w:rsidRDefault="00680E03" w:rsidP="00186914">
            <w:pPr>
              <w:spacing w:after="0" w:line="240" w:lineRule="auto"/>
              <w:jc w:val="left"/>
            </w:pPr>
            <w:r>
              <w:t>3</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5DB708F" w14:textId="77777777" w:rsidR="00680E03" w:rsidRPr="00A86472" w:rsidRDefault="00680E03" w:rsidP="00186914">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1E79D95F" w14:textId="77777777" w:rsidR="00680E03" w:rsidRPr="00A86472" w:rsidRDefault="00680E03" w:rsidP="00186914">
            <w:pPr>
              <w:spacing w:after="0" w:line="240" w:lineRule="auto"/>
              <w:jc w:val="left"/>
            </w:pPr>
          </w:p>
        </w:tc>
      </w:tr>
    </w:tbl>
    <w:p w14:paraId="3BCFF724" w14:textId="580C491B" w:rsidR="001D42F9" w:rsidRDefault="001D42F9" w:rsidP="00186914">
      <w:pPr>
        <w:jc w:val="left"/>
        <w:sectPr w:rsidR="001D42F9" w:rsidSect="00051ABF">
          <w:footerReference w:type="default" r:id="rId14"/>
          <w:pgSz w:w="11906" w:h="16838"/>
          <w:pgMar w:top="820" w:right="1440" w:bottom="1440" w:left="1440" w:header="708" w:footer="708" w:gutter="0"/>
          <w:cols w:space="708"/>
          <w:docGrid w:linePitch="360"/>
        </w:sectPr>
      </w:pPr>
      <w:bookmarkStart w:id="0" w:name="_GoBack"/>
      <w:bookmarkEnd w:id="0"/>
    </w:p>
    <w:p w14:paraId="4DF6D89E" w14:textId="77777777" w:rsidR="008504AE" w:rsidRDefault="008504AE" w:rsidP="001C1C26">
      <w:pPr>
        <w:jc w:val="left"/>
      </w:pPr>
    </w:p>
    <w:sectPr w:rsidR="008504AE" w:rsidSect="001C1C26">
      <w:headerReference w:type="default" r:id="rId15"/>
      <w:pgSz w:w="11906" w:h="16838"/>
      <w:pgMar w:top="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3FB6" w14:textId="77777777" w:rsidR="00C22B5C" w:rsidRDefault="00C22B5C" w:rsidP="00415D85">
      <w:r>
        <w:separator/>
      </w:r>
    </w:p>
  </w:endnote>
  <w:endnote w:type="continuationSeparator" w:id="0">
    <w:p w14:paraId="3CB5B6DA" w14:textId="77777777" w:rsidR="00C22B5C" w:rsidRDefault="00C22B5C" w:rsidP="00415D85">
      <w:r>
        <w:continuationSeparator/>
      </w:r>
    </w:p>
  </w:endnote>
  <w:endnote w:type="continuationNotice" w:id="1">
    <w:p w14:paraId="5A05EEEE" w14:textId="77777777" w:rsidR="00C22B5C" w:rsidRDefault="00C22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30AA" w14:textId="080B32B2" w:rsidR="00D03548" w:rsidRPr="00467FA0" w:rsidRDefault="001C1C26">
    <w:pPr>
      <w:pStyle w:val="Footer"/>
      <w:rPr>
        <w:sz w:val="12"/>
        <w:szCs w:val="12"/>
      </w:rPr>
    </w:pPr>
    <w:sdt>
      <w:sdtPr>
        <w:id w:val="-1342306088"/>
        <w:docPartObj>
          <w:docPartGallery w:val="Page Numbers (Bottom of Page)"/>
          <w:docPartUnique/>
        </w:docPartObj>
      </w:sdtPr>
      <w:sdtEndPr>
        <w:rPr>
          <w:noProof/>
          <w:sz w:val="12"/>
          <w:szCs w:val="12"/>
        </w:rPr>
      </w:sdtEndPr>
      <w:sdtContent>
        <w:r w:rsidR="00D03548" w:rsidRPr="00467FA0">
          <w:rPr>
            <w:sz w:val="12"/>
            <w:szCs w:val="12"/>
          </w:rPr>
          <w:fldChar w:fldCharType="begin"/>
        </w:r>
        <w:r w:rsidR="00D03548" w:rsidRPr="00467FA0">
          <w:rPr>
            <w:sz w:val="12"/>
            <w:szCs w:val="12"/>
          </w:rPr>
          <w:instrText xml:space="preserve"> PAGE   \* MERGEFORMAT </w:instrText>
        </w:r>
        <w:r w:rsidR="00D03548" w:rsidRPr="00467FA0">
          <w:rPr>
            <w:sz w:val="12"/>
            <w:szCs w:val="12"/>
          </w:rPr>
          <w:fldChar w:fldCharType="separate"/>
        </w:r>
        <w:r w:rsidR="00D03548">
          <w:rPr>
            <w:noProof/>
            <w:sz w:val="12"/>
            <w:szCs w:val="12"/>
          </w:rPr>
          <w:t>57</w:t>
        </w:r>
        <w:r w:rsidR="00D03548" w:rsidRPr="00467FA0">
          <w:rPr>
            <w:noProof/>
            <w:sz w:val="12"/>
            <w:szCs w:val="12"/>
          </w:rPr>
          <w:fldChar w:fldCharType="end"/>
        </w:r>
      </w:sdtContent>
    </w:sdt>
    <w:r w:rsidR="00D03548">
      <w:rPr>
        <w:noProof/>
        <w:sz w:val="12"/>
        <w:szCs w:val="12"/>
      </w:rPr>
      <w:tab/>
      <w:t>FdSc Digital &amp; Technology Solutions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78AE" w14:textId="77777777" w:rsidR="00C22B5C" w:rsidRDefault="00C22B5C" w:rsidP="00415D85">
      <w:r>
        <w:separator/>
      </w:r>
    </w:p>
  </w:footnote>
  <w:footnote w:type="continuationSeparator" w:id="0">
    <w:p w14:paraId="12EA6001" w14:textId="77777777" w:rsidR="00C22B5C" w:rsidRDefault="00C22B5C" w:rsidP="00415D85">
      <w:r>
        <w:continuationSeparator/>
      </w:r>
    </w:p>
  </w:footnote>
  <w:footnote w:type="continuationNotice" w:id="1">
    <w:p w14:paraId="58C84C3A" w14:textId="77777777" w:rsidR="00C22B5C" w:rsidRDefault="00C22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4688" w14:textId="77777777" w:rsidR="00D03548" w:rsidRDefault="00D03548" w:rsidP="0041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5A1"/>
    <w:multiLevelType w:val="hybridMultilevel"/>
    <w:tmpl w:val="504C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225B"/>
    <w:multiLevelType w:val="hybridMultilevel"/>
    <w:tmpl w:val="85FC8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4C00"/>
    <w:multiLevelType w:val="hybridMultilevel"/>
    <w:tmpl w:val="5722476C"/>
    <w:lvl w:ilvl="0" w:tplc="89D64C5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72B44"/>
    <w:multiLevelType w:val="hybridMultilevel"/>
    <w:tmpl w:val="3252D55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08746D7F"/>
    <w:multiLevelType w:val="hybridMultilevel"/>
    <w:tmpl w:val="9B64E2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CA3087"/>
    <w:multiLevelType w:val="hybridMultilevel"/>
    <w:tmpl w:val="E8A6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803EC"/>
    <w:multiLevelType w:val="hybridMultilevel"/>
    <w:tmpl w:val="634E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23E0D"/>
    <w:multiLevelType w:val="hybridMultilevel"/>
    <w:tmpl w:val="8C7602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4151ED"/>
    <w:multiLevelType w:val="hybridMultilevel"/>
    <w:tmpl w:val="9E00D1AE"/>
    <w:lvl w:ilvl="0" w:tplc="8A542F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E3354D"/>
    <w:multiLevelType w:val="hybridMultilevel"/>
    <w:tmpl w:val="7B62D96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1319D8"/>
    <w:multiLevelType w:val="hybridMultilevel"/>
    <w:tmpl w:val="63F8B9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00F7E"/>
    <w:multiLevelType w:val="hybridMultilevel"/>
    <w:tmpl w:val="F9C24D76"/>
    <w:lvl w:ilvl="0" w:tplc="08090001">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35651F"/>
    <w:multiLevelType w:val="hybridMultilevel"/>
    <w:tmpl w:val="2898C77E"/>
    <w:lvl w:ilvl="0" w:tplc="D2743E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04D1B"/>
    <w:multiLevelType w:val="hybridMultilevel"/>
    <w:tmpl w:val="9656F03C"/>
    <w:lvl w:ilvl="0" w:tplc="89D64C5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14E18"/>
    <w:multiLevelType w:val="hybridMultilevel"/>
    <w:tmpl w:val="4BC4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E2D27"/>
    <w:multiLevelType w:val="hybridMultilevel"/>
    <w:tmpl w:val="C0A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73049A"/>
    <w:multiLevelType w:val="hybridMultilevel"/>
    <w:tmpl w:val="5B6239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515EAC"/>
    <w:multiLevelType w:val="hybridMultilevel"/>
    <w:tmpl w:val="7E48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91236"/>
    <w:multiLevelType w:val="hybridMultilevel"/>
    <w:tmpl w:val="21FE622A"/>
    <w:lvl w:ilvl="0" w:tplc="4EAA1DBA">
      <w:start w:val="1"/>
      <w:numFmt w:val="bullet"/>
      <w:lvlText w:val=""/>
      <w:lvlJc w:val="left"/>
      <w:pPr>
        <w:ind w:left="720" w:hanging="360"/>
      </w:pPr>
      <w:rPr>
        <w:rFonts w:ascii="Symbol" w:hAnsi="Symbol" w:hint="default"/>
        <w:color w:val="auto"/>
      </w:rPr>
    </w:lvl>
    <w:lvl w:ilvl="1" w:tplc="1FE8802A">
      <w:start w:val="1"/>
      <w:numFmt w:val="bullet"/>
      <w:lvlText w:val="o"/>
      <w:lvlJc w:val="left"/>
      <w:pPr>
        <w:ind w:left="1440" w:hanging="360"/>
      </w:pPr>
      <w:rPr>
        <w:rFonts w:ascii="Courier New" w:hAnsi="Courier New" w:hint="default"/>
      </w:rPr>
    </w:lvl>
    <w:lvl w:ilvl="2" w:tplc="286E5126">
      <w:start w:val="1"/>
      <w:numFmt w:val="bullet"/>
      <w:lvlText w:val=""/>
      <w:lvlJc w:val="left"/>
      <w:pPr>
        <w:ind w:left="2160" w:hanging="360"/>
      </w:pPr>
      <w:rPr>
        <w:rFonts w:ascii="Wingdings" w:hAnsi="Wingdings" w:hint="default"/>
      </w:rPr>
    </w:lvl>
    <w:lvl w:ilvl="3" w:tplc="9940A62E">
      <w:start w:val="1"/>
      <w:numFmt w:val="bullet"/>
      <w:lvlText w:val=""/>
      <w:lvlJc w:val="left"/>
      <w:pPr>
        <w:ind w:left="2880" w:hanging="360"/>
      </w:pPr>
      <w:rPr>
        <w:rFonts w:ascii="Symbol" w:hAnsi="Symbol" w:hint="default"/>
      </w:rPr>
    </w:lvl>
    <w:lvl w:ilvl="4" w:tplc="CED67256">
      <w:start w:val="1"/>
      <w:numFmt w:val="bullet"/>
      <w:lvlText w:val="o"/>
      <w:lvlJc w:val="left"/>
      <w:pPr>
        <w:ind w:left="3600" w:hanging="360"/>
      </w:pPr>
      <w:rPr>
        <w:rFonts w:ascii="Courier New" w:hAnsi="Courier New" w:hint="default"/>
      </w:rPr>
    </w:lvl>
    <w:lvl w:ilvl="5" w:tplc="CB668926">
      <w:start w:val="1"/>
      <w:numFmt w:val="bullet"/>
      <w:lvlText w:val=""/>
      <w:lvlJc w:val="left"/>
      <w:pPr>
        <w:ind w:left="4320" w:hanging="360"/>
      </w:pPr>
      <w:rPr>
        <w:rFonts w:ascii="Wingdings" w:hAnsi="Wingdings" w:hint="default"/>
      </w:rPr>
    </w:lvl>
    <w:lvl w:ilvl="6" w:tplc="EBE2F8D6">
      <w:start w:val="1"/>
      <w:numFmt w:val="bullet"/>
      <w:lvlText w:val=""/>
      <w:lvlJc w:val="left"/>
      <w:pPr>
        <w:ind w:left="5040" w:hanging="360"/>
      </w:pPr>
      <w:rPr>
        <w:rFonts w:ascii="Symbol" w:hAnsi="Symbol" w:hint="default"/>
      </w:rPr>
    </w:lvl>
    <w:lvl w:ilvl="7" w:tplc="EE68ABDC">
      <w:start w:val="1"/>
      <w:numFmt w:val="bullet"/>
      <w:lvlText w:val="o"/>
      <w:lvlJc w:val="left"/>
      <w:pPr>
        <w:ind w:left="5760" w:hanging="360"/>
      </w:pPr>
      <w:rPr>
        <w:rFonts w:ascii="Courier New" w:hAnsi="Courier New" w:hint="default"/>
      </w:rPr>
    </w:lvl>
    <w:lvl w:ilvl="8" w:tplc="AE30DAFA">
      <w:start w:val="1"/>
      <w:numFmt w:val="bullet"/>
      <w:lvlText w:val=""/>
      <w:lvlJc w:val="left"/>
      <w:pPr>
        <w:ind w:left="6480" w:hanging="360"/>
      </w:pPr>
      <w:rPr>
        <w:rFonts w:ascii="Wingdings" w:hAnsi="Wingdings" w:hint="default"/>
      </w:rPr>
    </w:lvl>
  </w:abstractNum>
  <w:abstractNum w:abstractNumId="19" w15:restartNumberingAfterBreak="0">
    <w:nsid w:val="2BDA72B8"/>
    <w:multiLevelType w:val="hybridMultilevel"/>
    <w:tmpl w:val="86A01D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D1ECA"/>
    <w:multiLevelType w:val="multilevel"/>
    <w:tmpl w:val="25D6CF68"/>
    <w:styleLink w:val="Style1"/>
    <w:lvl w:ilvl="0">
      <w:start w:val="5"/>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21" w15:restartNumberingAfterBreak="0">
    <w:nsid w:val="2F242C18"/>
    <w:multiLevelType w:val="hybridMultilevel"/>
    <w:tmpl w:val="A52AD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101234"/>
    <w:multiLevelType w:val="hybridMultilevel"/>
    <w:tmpl w:val="F1585C1A"/>
    <w:lvl w:ilvl="0" w:tplc="194AB2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E21CD8"/>
    <w:multiLevelType w:val="hybridMultilevel"/>
    <w:tmpl w:val="8B98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44A61"/>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F04B4A"/>
    <w:multiLevelType w:val="hybridMultilevel"/>
    <w:tmpl w:val="4BCC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136C14"/>
    <w:multiLevelType w:val="hybridMultilevel"/>
    <w:tmpl w:val="2D1C1884"/>
    <w:lvl w:ilvl="0" w:tplc="89D64C5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CC7E89"/>
    <w:multiLevelType w:val="hybridMultilevel"/>
    <w:tmpl w:val="8124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DA2AE8"/>
    <w:multiLevelType w:val="hybridMultilevel"/>
    <w:tmpl w:val="9238E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D660EF"/>
    <w:multiLevelType w:val="hybridMultilevel"/>
    <w:tmpl w:val="21FC0FD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262337"/>
    <w:multiLevelType w:val="hybridMultilevel"/>
    <w:tmpl w:val="321E0898"/>
    <w:styleLink w:val="List51"/>
    <w:lvl w:ilvl="0" w:tplc="339673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AD32C2"/>
    <w:multiLevelType w:val="hybridMultilevel"/>
    <w:tmpl w:val="DBD8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123825"/>
    <w:multiLevelType w:val="hybridMultilevel"/>
    <w:tmpl w:val="5E00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D4122"/>
    <w:multiLevelType w:val="hybridMultilevel"/>
    <w:tmpl w:val="E880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151FE7"/>
    <w:multiLevelType w:val="hybridMultilevel"/>
    <w:tmpl w:val="4B50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602592"/>
    <w:multiLevelType w:val="hybridMultilevel"/>
    <w:tmpl w:val="F8C8B50A"/>
    <w:lvl w:ilvl="0" w:tplc="A7202A3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5D63142"/>
    <w:multiLevelType w:val="hybridMultilevel"/>
    <w:tmpl w:val="D84C7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A735F1"/>
    <w:multiLevelType w:val="hybridMultilevel"/>
    <w:tmpl w:val="3C806B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B26B16"/>
    <w:multiLevelType w:val="hybridMultilevel"/>
    <w:tmpl w:val="0B089670"/>
    <w:lvl w:ilvl="0" w:tplc="6AACBFB4">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2B4B6D"/>
    <w:multiLevelType w:val="hybridMultilevel"/>
    <w:tmpl w:val="B37C52BC"/>
    <w:lvl w:ilvl="0" w:tplc="08090001">
      <w:start w:val="1"/>
      <w:numFmt w:val="bullet"/>
      <w:pStyle w:val="CLQEH1"/>
      <w:lvlText w:val=""/>
      <w:lvlJc w:val="left"/>
      <w:pPr>
        <w:ind w:left="720" w:hanging="360"/>
      </w:pPr>
      <w:rPr>
        <w:rFonts w:ascii="Symbol" w:hAnsi="Symbol" w:hint="default"/>
      </w:rPr>
    </w:lvl>
    <w:lvl w:ilvl="1" w:tplc="08090003" w:tentative="1">
      <w:start w:val="1"/>
      <w:numFmt w:val="bullet"/>
      <w:pStyle w:val="CLQEH2"/>
      <w:lvlText w:val="o"/>
      <w:lvlJc w:val="left"/>
      <w:pPr>
        <w:ind w:left="1440" w:hanging="360"/>
      </w:pPr>
      <w:rPr>
        <w:rFonts w:ascii="Courier New" w:hAnsi="Courier New" w:cs="Courier New" w:hint="default"/>
      </w:rPr>
    </w:lvl>
    <w:lvl w:ilvl="2" w:tplc="08090005" w:tentative="1">
      <w:start w:val="1"/>
      <w:numFmt w:val="bullet"/>
      <w:pStyle w:val="CLQEH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E363C5"/>
    <w:multiLevelType w:val="hybridMultilevel"/>
    <w:tmpl w:val="8FB47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DEF76FD"/>
    <w:multiLevelType w:val="hybridMultilevel"/>
    <w:tmpl w:val="29C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2C152A"/>
    <w:multiLevelType w:val="hybridMultilevel"/>
    <w:tmpl w:val="1DE0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8B3E61"/>
    <w:multiLevelType w:val="hybridMultilevel"/>
    <w:tmpl w:val="16F04A1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F2012EB"/>
    <w:multiLevelType w:val="hybridMultilevel"/>
    <w:tmpl w:val="E49CB33E"/>
    <w:lvl w:ilvl="0" w:tplc="AE4082B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D53453"/>
    <w:multiLevelType w:val="hybridMultilevel"/>
    <w:tmpl w:val="2BD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B12AE2"/>
    <w:multiLevelType w:val="hybridMultilevel"/>
    <w:tmpl w:val="AE6AA828"/>
    <w:lvl w:ilvl="0" w:tplc="A56C91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3B5301"/>
    <w:multiLevelType w:val="multilevel"/>
    <w:tmpl w:val="4B8252A0"/>
    <w:styleLink w:val="Style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1BF189F"/>
    <w:multiLevelType w:val="hybridMultilevel"/>
    <w:tmpl w:val="9A42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DA3418"/>
    <w:multiLevelType w:val="hybridMultilevel"/>
    <w:tmpl w:val="F9246F6A"/>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5511176"/>
    <w:multiLevelType w:val="hybridMultilevel"/>
    <w:tmpl w:val="E04E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111F53"/>
    <w:multiLevelType w:val="hybridMultilevel"/>
    <w:tmpl w:val="6F00D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0141266">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4C0770"/>
    <w:multiLevelType w:val="hybridMultilevel"/>
    <w:tmpl w:val="79320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B66C13"/>
    <w:multiLevelType w:val="hybridMultilevel"/>
    <w:tmpl w:val="DB1E9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0C40A8"/>
    <w:multiLevelType w:val="hybridMultilevel"/>
    <w:tmpl w:val="A48CFEC0"/>
    <w:lvl w:ilvl="0" w:tplc="929E4C2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F9B5DEB"/>
    <w:multiLevelType w:val="hybridMultilevel"/>
    <w:tmpl w:val="998A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E13DBC"/>
    <w:multiLevelType w:val="hybridMultilevel"/>
    <w:tmpl w:val="59D24B92"/>
    <w:lvl w:ilvl="0" w:tplc="AE4082B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16D3C90"/>
    <w:multiLevelType w:val="hybridMultilevel"/>
    <w:tmpl w:val="2F6820E6"/>
    <w:lvl w:ilvl="0" w:tplc="8DD25B2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27D66E0"/>
    <w:multiLevelType w:val="hybridMultilevel"/>
    <w:tmpl w:val="1B6099AC"/>
    <w:lvl w:ilvl="0" w:tplc="291C92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2E937D8"/>
    <w:multiLevelType w:val="hybridMultilevel"/>
    <w:tmpl w:val="5644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2FB50AD"/>
    <w:multiLevelType w:val="hybridMultilevel"/>
    <w:tmpl w:val="9D62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7132DF"/>
    <w:multiLevelType w:val="hybridMultilevel"/>
    <w:tmpl w:val="B14404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461426"/>
    <w:multiLevelType w:val="hybridMultilevel"/>
    <w:tmpl w:val="76EEE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74844D1"/>
    <w:multiLevelType w:val="hybridMultilevel"/>
    <w:tmpl w:val="6EBA7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A56184A"/>
    <w:multiLevelType w:val="hybridMultilevel"/>
    <w:tmpl w:val="2094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AC7F96"/>
    <w:multiLevelType w:val="hybridMultilevel"/>
    <w:tmpl w:val="8E9456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20"/>
  </w:num>
  <w:num w:numId="3">
    <w:abstractNumId w:val="24"/>
  </w:num>
  <w:num w:numId="4">
    <w:abstractNumId w:val="39"/>
  </w:num>
  <w:num w:numId="5">
    <w:abstractNumId w:val="47"/>
  </w:num>
  <w:num w:numId="6">
    <w:abstractNumId w:val="54"/>
  </w:num>
  <w:num w:numId="7">
    <w:abstractNumId w:val="56"/>
  </w:num>
  <w:num w:numId="8">
    <w:abstractNumId w:val="50"/>
  </w:num>
  <w:num w:numId="9">
    <w:abstractNumId w:val="2"/>
  </w:num>
  <w:num w:numId="10">
    <w:abstractNumId w:val="26"/>
  </w:num>
  <w:num w:numId="11">
    <w:abstractNumId w:val="13"/>
  </w:num>
  <w:num w:numId="12">
    <w:abstractNumId w:val="22"/>
  </w:num>
  <w:num w:numId="13">
    <w:abstractNumId w:val="58"/>
  </w:num>
  <w:num w:numId="14">
    <w:abstractNumId w:val="31"/>
  </w:num>
  <w:num w:numId="15">
    <w:abstractNumId w:val="32"/>
  </w:num>
  <w:num w:numId="16">
    <w:abstractNumId w:val="44"/>
  </w:num>
  <w:num w:numId="17">
    <w:abstractNumId w:val="30"/>
    <w:lvlOverride w:ilvl="0">
      <w:lvl w:ilvl="0" w:tplc="3396734A">
        <w:start w:val="1"/>
        <w:numFmt w:val="bullet"/>
        <w:lvlText w:val=""/>
        <w:lvlJc w:val="left"/>
        <w:pPr>
          <w:tabs>
            <w:tab w:val="num" w:pos="720"/>
          </w:tabs>
          <w:ind w:left="720" w:hanging="360"/>
        </w:pPr>
        <w:rPr>
          <w:rFonts w:ascii="Symbol" w:hAnsi="Symbol" w:hint="default"/>
          <w:color w:val="auto"/>
        </w:rPr>
      </w:lvl>
    </w:lvlOverride>
  </w:num>
  <w:num w:numId="18">
    <w:abstractNumId w:val="60"/>
  </w:num>
  <w:num w:numId="19">
    <w:abstractNumId w:val="0"/>
  </w:num>
  <w:num w:numId="20">
    <w:abstractNumId w:val="55"/>
  </w:num>
  <w:num w:numId="21">
    <w:abstractNumId w:val="3"/>
  </w:num>
  <w:num w:numId="22">
    <w:abstractNumId w:val="63"/>
  </w:num>
  <w:num w:numId="23">
    <w:abstractNumId w:val="28"/>
  </w:num>
  <w:num w:numId="24">
    <w:abstractNumId w:val="25"/>
  </w:num>
  <w:num w:numId="25">
    <w:abstractNumId w:val="42"/>
  </w:num>
  <w:num w:numId="26">
    <w:abstractNumId w:val="15"/>
  </w:num>
  <w:num w:numId="27">
    <w:abstractNumId w:val="7"/>
  </w:num>
  <w:num w:numId="28">
    <w:abstractNumId w:val="14"/>
  </w:num>
  <w:num w:numId="29">
    <w:abstractNumId w:val="17"/>
  </w:num>
  <w:num w:numId="30">
    <w:abstractNumId w:val="33"/>
  </w:num>
  <w:num w:numId="31">
    <w:abstractNumId w:val="53"/>
  </w:num>
  <w:num w:numId="32">
    <w:abstractNumId w:val="65"/>
  </w:num>
  <w:num w:numId="33">
    <w:abstractNumId w:val="43"/>
  </w:num>
  <w:num w:numId="34">
    <w:abstractNumId w:val="9"/>
  </w:num>
  <w:num w:numId="35">
    <w:abstractNumId w:val="4"/>
  </w:num>
  <w:num w:numId="36">
    <w:abstractNumId w:val="8"/>
  </w:num>
  <w:num w:numId="37">
    <w:abstractNumId w:val="48"/>
  </w:num>
  <w:num w:numId="38">
    <w:abstractNumId w:val="30"/>
  </w:num>
  <w:num w:numId="39">
    <w:abstractNumId w:val="36"/>
  </w:num>
  <w:num w:numId="40">
    <w:abstractNumId w:val="27"/>
  </w:num>
  <w:num w:numId="41">
    <w:abstractNumId w:val="40"/>
  </w:num>
  <w:num w:numId="42">
    <w:abstractNumId w:val="35"/>
  </w:num>
  <w:num w:numId="43">
    <w:abstractNumId w:val="29"/>
  </w:num>
  <w:num w:numId="44">
    <w:abstractNumId w:val="49"/>
  </w:num>
  <w:num w:numId="45">
    <w:abstractNumId w:val="30"/>
    <w:lvlOverride w:ilvl="0">
      <w:lvl w:ilvl="0" w:tplc="3396734A">
        <w:start w:val="1"/>
        <w:numFmt w:val="bullet"/>
        <w:lvlText w:val=""/>
        <w:lvlJc w:val="left"/>
        <w:pPr>
          <w:ind w:left="720" w:hanging="360"/>
        </w:pPr>
        <w:rPr>
          <w:rFonts w:ascii="Symbol" w:hAnsi="Symbol" w:hint="default"/>
          <w:color w:val="auto"/>
        </w:rPr>
      </w:lvl>
    </w:lvlOverride>
    <w:lvlOverride w:ilvl="1">
      <w:lvl w:ilvl="1" w:tplc="04090003" w:tentative="1">
        <w:start w:val="1"/>
        <w:numFmt w:val="bullet"/>
        <w:lvlText w:val="o"/>
        <w:lvlJc w:val="left"/>
        <w:pPr>
          <w:ind w:left="1440" w:hanging="360"/>
        </w:pPr>
        <w:rPr>
          <w:rFonts w:ascii="Courier New" w:hAnsi="Courier New" w:cs="Courier New" w:hint="default"/>
        </w:rPr>
      </w:lvl>
    </w:lvlOverride>
    <w:lvlOverride w:ilvl="2">
      <w:lvl w:ilvl="2" w:tplc="04090005" w:tentative="1">
        <w:start w:val="1"/>
        <w:numFmt w:val="bullet"/>
        <w:lvlText w:val=""/>
        <w:lvlJc w:val="left"/>
        <w:pPr>
          <w:ind w:left="2160" w:hanging="360"/>
        </w:pPr>
        <w:rPr>
          <w:rFonts w:ascii="Wingdings" w:hAnsi="Wingdings" w:hint="default"/>
        </w:rPr>
      </w:lvl>
    </w:lvlOverride>
    <w:lvlOverride w:ilvl="3">
      <w:lvl w:ilvl="3" w:tplc="04090001" w:tentative="1">
        <w:start w:val="1"/>
        <w:numFmt w:val="bullet"/>
        <w:lvlText w:val=""/>
        <w:lvlJc w:val="left"/>
        <w:pPr>
          <w:ind w:left="2880" w:hanging="360"/>
        </w:pPr>
        <w:rPr>
          <w:rFonts w:ascii="Symbol" w:hAnsi="Symbol" w:hint="default"/>
        </w:rPr>
      </w:lvl>
    </w:lvlOverride>
    <w:lvlOverride w:ilvl="4">
      <w:lvl w:ilvl="4" w:tplc="04090003" w:tentative="1">
        <w:start w:val="1"/>
        <w:numFmt w:val="bullet"/>
        <w:lvlText w:val="o"/>
        <w:lvlJc w:val="left"/>
        <w:pPr>
          <w:ind w:left="3600" w:hanging="360"/>
        </w:pPr>
        <w:rPr>
          <w:rFonts w:ascii="Courier New" w:hAnsi="Courier New" w:cs="Courier New" w:hint="default"/>
        </w:rPr>
      </w:lvl>
    </w:lvlOverride>
    <w:lvlOverride w:ilvl="5">
      <w:lvl w:ilvl="5" w:tplc="04090005" w:tentative="1">
        <w:start w:val="1"/>
        <w:numFmt w:val="bullet"/>
        <w:lvlText w:val=""/>
        <w:lvlJc w:val="left"/>
        <w:pPr>
          <w:ind w:left="4320" w:hanging="360"/>
        </w:pPr>
        <w:rPr>
          <w:rFonts w:ascii="Wingdings" w:hAnsi="Wingdings" w:hint="default"/>
        </w:rPr>
      </w:lvl>
    </w:lvlOverride>
    <w:lvlOverride w:ilvl="6">
      <w:lvl w:ilvl="6" w:tplc="04090001" w:tentative="1">
        <w:start w:val="1"/>
        <w:numFmt w:val="bullet"/>
        <w:lvlText w:val=""/>
        <w:lvlJc w:val="left"/>
        <w:pPr>
          <w:ind w:left="5040" w:hanging="360"/>
        </w:pPr>
        <w:rPr>
          <w:rFonts w:ascii="Symbol" w:hAnsi="Symbol" w:hint="default"/>
        </w:rPr>
      </w:lvl>
    </w:lvlOverride>
    <w:lvlOverride w:ilvl="7">
      <w:lvl w:ilvl="7" w:tplc="04090003" w:tentative="1">
        <w:start w:val="1"/>
        <w:numFmt w:val="bullet"/>
        <w:lvlText w:val="o"/>
        <w:lvlJc w:val="left"/>
        <w:pPr>
          <w:ind w:left="5760" w:hanging="360"/>
        </w:pPr>
        <w:rPr>
          <w:rFonts w:ascii="Courier New" w:hAnsi="Courier New" w:cs="Courier New" w:hint="default"/>
        </w:rPr>
      </w:lvl>
    </w:lvlOverride>
    <w:lvlOverride w:ilvl="8">
      <w:lvl w:ilvl="8" w:tplc="04090005" w:tentative="1">
        <w:start w:val="1"/>
        <w:numFmt w:val="bullet"/>
        <w:lvlText w:val=""/>
        <w:lvlJc w:val="left"/>
        <w:pPr>
          <w:ind w:left="6480" w:hanging="360"/>
        </w:pPr>
        <w:rPr>
          <w:rFonts w:ascii="Wingdings" w:hAnsi="Wingdings" w:hint="default"/>
        </w:rPr>
      </w:lvl>
    </w:lvlOverride>
  </w:num>
  <w:num w:numId="46">
    <w:abstractNumId w:val="46"/>
  </w:num>
  <w:num w:numId="47">
    <w:abstractNumId w:val="37"/>
  </w:num>
  <w:num w:numId="48">
    <w:abstractNumId w:val="16"/>
  </w:num>
  <w:num w:numId="49">
    <w:abstractNumId w:val="61"/>
  </w:num>
  <w:num w:numId="50">
    <w:abstractNumId w:val="19"/>
  </w:num>
  <w:num w:numId="51">
    <w:abstractNumId w:val="10"/>
  </w:num>
  <w:num w:numId="52">
    <w:abstractNumId w:val="52"/>
  </w:num>
  <w:num w:numId="53">
    <w:abstractNumId w:val="6"/>
  </w:num>
  <w:num w:numId="54">
    <w:abstractNumId w:val="57"/>
  </w:num>
  <w:num w:numId="55">
    <w:abstractNumId w:val="59"/>
  </w:num>
  <w:num w:numId="56">
    <w:abstractNumId w:val="21"/>
  </w:num>
  <w:num w:numId="57">
    <w:abstractNumId w:val="62"/>
  </w:num>
  <w:num w:numId="58">
    <w:abstractNumId w:val="11"/>
  </w:num>
  <w:num w:numId="59">
    <w:abstractNumId w:val="12"/>
  </w:num>
  <w:num w:numId="60">
    <w:abstractNumId w:val="51"/>
  </w:num>
  <w:num w:numId="61">
    <w:abstractNumId w:val="5"/>
  </w:num>
  <w:num w:numId="62">
    <w:abstractNumId w:val="1"/>
  </w:num>
  <w:num w:numId="63">
    <w:abstractNumId w:val="45"/>
  </w:num>
  <w:num w:numId="64">
    <w:abstractNumId w:val="41"/>
  </w:num>
  <w:num w:numId="65">
    <w:abstractNumId w:val="64"/>
  </w:num>
  <w:num w:numId="66">
    <w:abstractNumId w:val="23"/>
  </w:num>
  <w:num w:numId="67">
    <w:abstractNumId w:val="38"/>
  </w:num>
  <w:num w:numId="68">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zNLYwNrM0NDIwMjBV0lEKTi0uzszPAykwqgUAcfx07CwAAAA="/>
  </w:docVars>
  <w:rsids>
    <w:rsidRoot w:val="004955EC"/>
    <w:rsid w:val="0000207C"/>
    <w:rsid w:val="00003041"/>
    <w:rsid w:val="00003271"/>
    <w:rsid w:val="0001176D"/>
    <w:rsid w:val="00013DBA"/>
    <w:rsid w:val="0001628A"/>
    <w:rsid w:val="00017F22"/>
    <w:rsid w:val="00020651"/>
    <w:rsid w:val="00026A42"/>
    <w:rsid w:val="00026B71"/>
    <w:rsid w:val="0003329D"/>
    <w:rsid w:val="0003441C"/>
    <w:rsid w:val="00036EF4"/>
    <w:rsid w:val="0004160B"/>
    <w:rsid w:val="0004347F"/>
    <w:rsid w:val="0004386C"/>
    <w:rsid w:val="00044417"/>
    <w:rsid w:val="00051ABF"/>
    <w:rsid w:val="000546D7"/>
    <w:rsid w:val="000625F8"/>
    <w:rsid w:val="00062BE0"/>
    <w:rsid w:val="00062FED"/>
    <w:rsid w:val="00064A73"/>
    <w:rsid w:val="00065AF5"/>
    <w:rsid w:val="00070C89"/>
    <w:rsid w:val="000730A6"/>
    <w:rsid w:val="00083FE2"/>
    <w:rsid w:val="0008720E"/>
    <w:rsid w:val="000873EE"/>
    <w:rsid w:val="000879CB"/>
    <w:rsid w:val="00091FEA"/>
    <w:rsid w:val="0009305B"/>
    <w:rsid w:val="00096B27"/>
    <w:rsid w:val="000A36C5"/>
    <w:rsid w:val="000A51D4"/>
    <w:rsid w:val="000A642A"/>
    <w:rsid w:val="000B358A"/>
    <w:rsid w:val="000B3661"/>
    <w:rsid w:val="000B4EDB"/>
    <w:rsid w:val="000C5AA2"/>
    <w:rsid w:val="000D17E3"/>
    <w:rsid w:val="000D1A31"/>
    <w:rsid w:val="000D38A4"/>
    <w:rsid w:val="000D5C5D"/>
    <w:rsid w:val="000D64E3"/>
    <w:rsid w:val="000D72D2"/>
    <w:rsid w:val="000E3346"/>
    <w:rsid w:val="000E3C04"/>
    <w:rsid w:val="000E58DD"/>
    <w:rsid w:val="000E6D30"/>
    <w:rsid w:val="000F06CB"/>
    <w:rsid w:val="000F30F5"/>
    <w:rsid w:val="00104095"/>
    <w:rsid w:val="001074B9"/>
    <w:rsid w:val="0011194E"/>
    <w:rsid w:val="0011765B"/>
    <w:rsid w:val="00117718"/>
    <w:rsid w:val="00122911"/>
    <w:rsid w:val="0012321B"/>
    <w:rsid w:val="00123AAD"/>
    <w:rsid w:val="00124D0D"/>
    <w:rsid w:val="00132EBD"/>
    <w:rsid w:val="00133C8A"/>
    <w:rsid w:val="0014090B"/>
    <w:rsid w:val="00143AED"/>
    <w:rsid w:val="00146203"/>
    <w:rsid w:val="00146475"/>
    <w:rsid w:val="001560D6"/>
    <w:rsid w:val="001633FA"/>
    <w:rsid w:val="00167BA5"/>
    <w:rsid w:val="00171C3E"/>
    <w:rsid w:val="001725CE"/>
    <w:rsid w:val="00174029"/>
    <w:rsid w:val="00176CD6"/>
    <w:rsid w:val="00183018"/>
    <w:rsid w:val="00183265"/>
    <w:rsid w:val="001856B9"/>
    <w:rsid w:val="00186914"/>
    <w:rsid w:val="00192AE2"/>
    <w:rsid w:val="00192D88"/>
    <w:rsid w:val="001948A0"/>
    <w:rsid w:val="001A30F7"/>
    <w:rsid w:val="001A44EB"/>
    <w:rsid w:val="001A554C"/>
    <w:rsid w:val="001A5911"/>
    <w:rsid w:val="001B089A"/>
    <w:rsid w:val="001B1977"/>
    <w:rsid w:val="001B2EE1"/>
    <w:rsid w:val="001B60F8"/>
    <w:rsid w:val="001B6586"/>
    <w:rsid w:val="001C1C26"/>
    <w:rsid w:val="001C3668"/>
    <w:rsid w:val="001C3715"/>
    <w:rsid w:val="001C3936"/>
    <w:rsid w:val="001C3A54"/>
    <w:rsid w:val="001C6A7C"/>
    <w:rsid w:val="001D0263"/>
    <w:rsid w:val="001D0D79"/>
    <w:rsid w:val="001D42F9"/>
    <w:rsid w:val="001D5035"/>
    <w:rsid w:val="001D5334"/>
    <w:rsid w:val="001D5A91"/>
    <w:rsid w:val="001D6959"/>
    <w:rsid w:val="001D6A42"/>
    <w:rsid w:val="001D74EC"/>
    <w:rsid w:val="001D7705"/>
    <w:rsid w:val="001E37BE"/>
    <w:rsid w:val="001E6802"/>
    <w:rsid w:val="001F043F"/>
    <w:rsid w:val="001F3155"/>
    <w:rsid w:val="001F35CC"/>
    <w:rsid w:val="001F65CA"/>
    <w:rsid w:val="001F6886"/>
    <w:rsid w:val="002037CA"/>
    <w:rsid w:val="002048F3"/>
    <w:rsid w:val="00206159"/>
    <w:rsid w:val="00206482"/>
    <w:rsid w:val="002170C9"/>
    <w:rsid w:val="00221DC9"/>
    <w:rsid w:val="00222079"/>
    <w:rsid w:val="002221C9"/>
    <w:rsid w:val="00224936"/>
    <w:rsid w:val="002255D6"/>
    <w:rsid w:val="002353FF"/>
    <w:rsid w:val="0024054A"/>
    <w:rsid w:val="0024078D"/>
    <w:rsid w:val="00240AC1"/>
    <w:rsid w:val="002478E7"/>
    <w:rsid w:val="002505C8"/>
    <w:rsid w:val="00251DE7"/>
    <w:rsid w:val="0025461F"/>
    <w:rsid w:val="00257FA5"/>
    <w:rsid w:val="00260536"/>
    <w:rsid w:val="00262838"/>
    <w:rsid w:val="002731E0"/>
    <w:rsid w:val="00277F31"/>
    <w:rsid w:val="0028042E"/>
    <w:rsid w:val="002804FA"/>
    <w:rsid w:val="00280CAB"/>
    <w:rsid w:val="00280DB7"/>
    <w:rsid w:val="00281AD6"/>
    <w:rsid w:val="00282BD6"/>
    <w:rsid w:val="0028575D"/>
    <w:rsid w:val="00290A19"/>
    <w:rsid w:val="00292BB3"/>
    <w:rsid w:val="002A1088"/>
    <w:rsid w:val="002A2160"/>
    <w:rsid w:val="002A2566"/>
    <w:rsid w:val="002A2E36"/>
    <w:rsid w:val="002A4BFB"/>
    <w:rsid w:val="002B2341"/>
    <w:rsid w:val="002B3296"/>
    <w:rsid w:val="002C014E"/>
    <w:rsid w:val="002C1B6C"/>
    <w:rsid w:val="002C6105"/>
    <w:rsid w:val="002C7C62"/>
    <w:rsid w:val="002D2A95"/>
    <w:rsid w:val="002E1097"/>
    <w:rsid w:val="002E3C19"/>
    <w:rsid w:val="002E50C6"/>
    <w:rsid w:val="002F072B"/>
    <w:rsid w:val="002F49B8"/>
    <w:rsid w:val="002F4C5D"/>
    <w:rsid w:val="002F623B"/>
    <w:rsid w:val="003002C9"/>
    <w:rsid w:val="00300EB5"/>
    <w:rsid w:val="00311D8A"/>
    <w:rsid w:val="003123BE"/>
    <w:rsid w:val="00312EC8"/>
    <w:rsid w:val="0031400E"/>
    <w:rsid w:val="00315FEC"/>
    <w:rsid w:val="003165C5"/>
    <w:rsid w:val="003174EB"/>
    <w:rsid w:val="00322BEB"/>
    <w:rsid w:val="00326E9D"/>
    <w:rsid w:val="00327516"/>
    <w:rsid w:val="003279C0"/>
    <w:rsid w:val="00330627"/>
    <w:rsid w:val="00330D63"/>
    <w:rsid w:val="00331471"/>
    <w:rsid w:val="003403B0"/>
    <w:rsid w:val="00341CE6"/>
    <w:rsid w:val="0034369E"/>
    <w:rsid w:val="00346B87"/>
    <w:rsid w:val="00351501"/>
    <w:rsid w:val="003563A3"/>
    <w:rsid w:val="00360E9E"/>
    <w:rsid w:val="0036255B"/>
    <w:rsid w:val="00362A3E"/>
    <w:rsid w:val="00366E1F"/>
    <w:rsid w:val="00371F2C"/>
    <w:rsid w:val="00373A56"/>
    <w:rsid w:val="00376EC7"/>
    <w:rsid w:val="00381CB6"/>
    <w:rsid w:val="0038265A"/>
    <w:rsid w:val="00383ED0"/>
    <w:rsid w:val="00385F18"/>
    <w:rsid w:val="003958F1"/>
    <w:rsid w:val="00396DCB"/>
    <w:rsid w:val="003A0B14"/>
    <w:rsid w:val="003A55C1"/>
    <w:rsid w:val="003A7864"/>
    <w:rsid w:val="003B5500"/>
    <w:rsid w:val="003C4904"/>
    <w:rsid w:val="003C5215"/>
    <w:rsid w:val="003C55FA"/>
    <w:rsid w:val="003D029A"/>
    <w:rsid w:val="003D1347"/>
    <w:rsid w:val="003D3D15"/>
    <w:rsid w:val="003D6775"/>
    <w:rsid w:val="003E3766"/>
    <w:rsid w:val="003E5A21"/>
    <w:rsid w:val="003E6620"/>
    <w:rsid w:val="003F1351"/>
    <w:rsid w:val="003F644C"/>
    <w:rsid w:val="004050B2"/>
    <w:rsid w:val="00405717"/>
    <w:rsid w:val="00406626"/>
    <w:rsid w:val="00410FC2"/>
    <w:rsid w:val="00413EB8"/>
    <w:rsid w:val="00415D85"/>
    <w:rsid w:val="00420F4B"/>
    <w:rsid w:val="0043259C"/>
    <w:rsid w:val="00440C0C"/>
    <w:rsid w:val="0044105B"/>
    <w:rsid w:val="00443CF3"/>
    <w:rsid w:val="0044420A"/>
    <w:rsid w:val="004508B0"/>
    <w:rsid w:val="00451CC4"/>
    <w:rsid w:val="00452621"/>
    <w:rsid w:val="00452C11"/>
    <w:rsid w:val="00455080"/>
    <w:rsid w:val="004565D2"/>
    <w:rsid w:val="0045705B"/>
    <w:rsid w:val="00457143"/>
    <w:rsid w:val="00460A04"/>
    <w:rsid w:val="0046127C"/>
    <w:rsid w:val="00463D96"/>
    <w:rsid w:val="00467FA0"/>
    <w:rsid w:val="00470CDA"/>
    <w:rsid w:val="00472C7F"/>
    <w:rsid w:val="00473F98"/>
    <w:rsid w:val="00481CB3"/>
    <w:rsid w:val="0048412E"/>
    <w:rsid w:val="0048448C"/>
    <w:rsid w:val="00484578"/>
    <w:rsid w:val="004852FC"/>
    <w:rsid w:val="00493955"/>
    <w:rsid w:val="00493DB9"/>
    <w:rsid w:val="004955EC"/>
    <w:rsid w:val="004A0B42"/>
    <w:rsid w:val="004A0C8E"/>
    <w:rsid w:val="004A3205"/>
    <w:rsid w:val="004B422D"/>
    <w:rsid w:val="004B6005"/>
    <w:rsid w:val="004C0D3A"/>
    <w:rsid w:val="004C0E0D"/>
    <w:rsid w:val="004C1104"/>
    <w:rsid w:val="004C3334"/>
    <w:rsid w:val="004C3535"/>
    <w:rsid w:val="004C3FB6"/>
    <w:rsid w:val="004C78EC"/>
    <w:rsid w:val="004D3BED"/>
    <w:rsid w:val="004D5D67"/>
    <w:rsid w:val="004D7B26"/>
    <w:rsid w:val="004E1090"/>
    <w:rsid w:val="004E3626"/>
    <w:rsid w:val="004E67D0"/>
    <w:rsid w:val="004F04A6"/>
    <w:rsid w:val="004F3649"/>
    <w:rsid w:val="004F4FF8"/>
    <w:rsid w:val="004F7EA6"/>
    <w:rsid w:val="00504378"/>
    <w:rsid w:val="00514DBA"/>
    <w:rsid w:val="0051689D"/>
    <w:rsid w:val="005174D0"/>
    <w:rsid w:val="00521D6F"/>
    <w:rsid w:val="0052206C"/>
    <w:rsid w:val="00523553"/>
    <w:rsid w:val="00531497"/>
    <w:rsid w:val="005336F7"/>
    <w:rsid w:val="00534980"/>
    <w:rsid w:val="005364A2"/>
    <w:rsid w:val="005365EF"/>
    <w:rsid w:val="005420DC"/>
    <w:rsid w:val="00543E96"/>
    <w:rsid w:val="005474DE"/>
    <w:rsid w:val="005513CB"/>
    <w:rsid w:val="00553CE2"/>
    <w:rsid w:val="005609E3"/>
    <w:rsid w:val="005627D5"/>
    <w:rsid w:val="00562FF6"/>
    <w:rsid w:val="00564C15"/>
    <w:rsid w:val="0056638D"/>
    <w:rsid w:val="0056663E"/>
    <w:rsid w:val="005673B0"/>
    <w:rsid w:val="00567E64"/>
    <w:rsid w:val="005729C2"/>
    <w:rsid w:val="005736AF"/>
    <w:rsid w:val="005752C2"/>
    <w:rsid w:val="00575663"/>
    <w:rsid w:val="005767C3"/>
    <w:rsid w:val="00591B3F"/>
    <w:rsid w:val="00592E5E"/>
    <w:rsid w:val="00596492"/>
    <w:rsid w:val="005A0C2B"/>
    <w:rsid w:val="005A4EB1"/>
    <w:rsid w:val="005A70A4"/>
    <w:rsid w:val="005B2781"/>
    <w:rsid w:val="005B54FA"/>
    <w:rsid w:val="005C273A"/>
    <w:rsid w:val="005C4C18"/>
    <w:rsid w:val="005D39C7"/>
    <w:rsid w:val="005D597B"/>
    <w:rsid w:val="005D5BF6"/>
    <w:rsid w:val="005E0B37"/>
    <w:rsid w:val="005F5EF0"/>
    <w:rsid w:val="00600BE5"/>
    <w:rsid w:val="00602851"/>
    <w:rsid w:val="00602F9F"/>
    <w:rsid w:val="006044C1"/>
    <w:rsid w:val="006046AD"/>
    <w:rsid w:val="00604F6B"/>
    <w:rsid w:val="006059CA"/>
    <w:rsid w:val="006133B5"/>
    <w:rsid w:val="0062070C"/>
    <w:rsid w:val="00623587"/>
    <w:rsid w:val="00624700"/>
    <w:rsid w:val="00633E7A"/>
    <w:rsid w:val="00637DD4"/>
    <w:rsid w:val="00640FDD"/>
    <w:rsid w:val="00643153"/>
    <w:rsid w:val="006505DD"/>
    <w:rsid w:val="006569E9"/>
    <w:rsid w:val="0065713B"/>
    <w:rsid w:val="00657E68"/>
    <w:rsid w:val="00663632"/>
    <w:rsid w:val="0066395F"/>
    <w:rsid w:val="00664EC8"/>
    <w:rsid w:val="00665637"/>
    <w:rsid w:val="0066743F"/>
    <w:rsid w:val="00670865"/>
    <w:rsid w:val="00672B03"/>
    <w:rsid w:val="00674E86"/>
    <w:rsid w:val="006752B2"/>
    <w:rsid w:val="0067793C"/>
    <w:rsid w:val="00680E03"/>
    <w:rsid w:val="0068340D"/>
    <w:rsid w:val="00687E39"/>
    <w:rsid w:val="00693C6C"/>
    <w:rsid w:val="0069661E"/>
    <w:rsid w:val="006A0075"/>
    <w:rsid w:val="006A06EF"/>
    <w:rsid w:val="006A13CC"/>
    <w:rsid w:val="006A2D43"/>
    <w:rsid w:val="006A386C"/>
    <w:rsid w:val="006A5DF0"/>
    <w:rsid w:val="006A68D2"/>
    <w:rsid w:val="006A6CE1"/>
    <w:rsid w:val="006A73C7"/>
    <w:rsid w:val="006B02C4"/>
    <w:rsid w:val="006B04E5"/>
    <w:rsid w:val="006B1BFF"/>
    <w:rsid w:val="006B45E9"/>
    <w:rsid w:val="006B5713"/>
    <w:rsid w:val="006B5F38"/>
    <w:rsid w:val="006B73B2"/>
    <w:rsid w:val="006B7501"/>
    <w:rsid w:val="006C0B44"/>
    <w:rsid w:val="006D6CE3"/>
    <w:rsid w:val="006D7D49"/>
    <w:rsid w:val="006E115D"/>
    <w:rsid w:val="006E1DAC"/>
    <w:rsid w:val="006E264F"/>
    <w:rsid w:val="006E4F80"/>
    <w:rsid w:val="00700D66"/>
    <w:rsid w:val="007014AE"/>
    <w:rsid w:val="00702213"/>
    <w:rsid w:val="0070435A"/>
    <w:rsid w:val="00711A21"/>
    <w:rsid w:val="007167B3"/>
    <w:rsid w:val="00716950"/>
    <w:rsid w:val="00717F72"/>
    <w:rsid w:val="007208A6"/>
    <w:rsid w:val="0072243C"/>
    <w:rsid w:val="007277D7"/>
    <w:rsid w:val="0073041D"/>
    <w:rsid w:val="007313D9"/>
    <w:rsid w:val="007319B4"/>
    <w:rsid w:val="007365DA"/>
    <w:rsid w:val="007366AB"/>
    <w:rsid w:val="007373E8"/>
    <w:rsid w:val="00737DD3"/>
    <w:rsid w:val="00743C8A"/>
    <w:rsid w:val="00745EFD"/>
    <w:rsid w:val="007524C1"/>
    <w:rsid w:val="00754464"/>
    <w:rsid w:val="007554B5"/>
    <w:rsid w:val="00761C76"/>
    <w:rsid w:val="00764C44"/>
    <w:rsid w:val="00765CA8"/>
    <w:rsid w:val="007664D6"/>
    <w:rsid w:val="0076677C"/>
    <w:rsid w:val="0077080A"/>
    <w:rsid w:val="00770824"/>
    <w:rsid w:val="0077339F"/>
    <w:rsid w:val="007734EB"/>
    <w:rsid w:val="00780058"/>
    <w:rsid w:val="00780442"/>
    <w:rsid w:val="00784161"/>
    <w:rsid w:val="00790B1A"/>
    <w:rsid w:val="00795C76"/>
    <w:rsid w:val="0079759B"/>
    <w:rsid w:val="007A4B83"/>
    <w:rsid w:val="007A62D9"/>
    <w:rsid w:val="007A7D6B"/>
    <w:rsid w:val="007B15F0"/>
    <w:rsid w:val="007B28FA"/>
    <w:rsid w:val="007B2E33"/>
    <w:rsid w:val="007B4AB6"/>
    <w:rsid w:val="007B677F"/>
    <w:rsid w:val="007B6F8D"/>
    <w:rsid w:val="007C0545"/>
    <w:rsid w:val="007D2A98"/>
    <w:rsid w:val="007D7467"/>
    <w:rsid w:val="007E7009"/>
    <w:rsid w:val="007E799C"/>
    <w:rsid w:val="007F37AD"/>
    <w:rsid w:val="008055A7"/>
    <w:rsid w:val="00810CE6"/>
    <w:rsid w:val="008118F6"/>
    <w:rsid w:val="00813D45"/>
    <w:rsid w:val="008146DB"/>
    <w:rsid w:val="00815079"/>
    <w:rsid w:val="00816543"/>
    <w:rsid w:val="008173E4"/>
    <w:rsid w:val="008207DD"/>
    <w:rsid w:val="00823595"/>
    <w:rsid w:val="0082414C"/>
    <w:rsid w:val="00824562"/>
    <w:rsid w:val="0082491E"/>
    <w:rsid w:val="008273E2"/>
    <w:rsid w:val="00832BA8"/>
    <w:rsid w:val="00835C13"/>
    <w:rsid w:val="008372D8"/>
    <w:rsid w:val="00841EED"/>
    <w:rsid w:val="00845A57"/>
    <w:rsid w:val="008504AE"/>
    <w:rsid w:val="00851B13"/>
    <w:rsid w:val="00852409"/>
    <w:rsid w:val="008534EC"/>
    <w:rsid w:val="008541DC"/>
    <w:rsid w:val="008579CE"/>
    <w:rsid w:val="00862F3D"/>
    <w:rsid w:val="0086735D"/>
    <w:rsid w:val="00873C6F"/>
    <w:rsid w:val="00876ADF"/>
    <w:rsid w:val="00876DFC"/>
    <w:rsid w:val="008825BA"/>
    <w:rsid w:val="00884FFD"/>
    <w:rsid w:val="0089049F"/>
    <w:rsid w:val="00892DBD"/>
    <w:rsid w:val="008A3896"/>
    <w:rsid w:val="008A3E57"/>
    <w:rsid w:val="008B0553"/>
    <w:rsid w:val="008B0643"/>
    <w:rsid w:val="008C0BF7"/>
    <w:rsid w:val="008C74BF"/>
    <w:rsid w:val="008D051A"/>
    <w:rsid w:val="008D7DD1"/>
    <w:rsid w:val="008E08F9"/>
    <w:rsid w:val="008E16F8"/>
    <w:rsid w:val="008E5DCF"/>
    <w:rsid w:val="008F3331"/>
    <w:rsid w:val="008F504D"/>
    <w:rsid w:val="00900F0B"/>
    <w:rsid w:val="00903741"/>
    <w:rsid w:val="00904E56"/>
    <w:rsid w:val="00905FDA"/>
    <w:rsid w:val="00913CC8"/>
    <w:rsid w:val="00914FFE"/>
    <w:rsid w:val="00915636"/>
    <w:rsid w:val="009163BE"/>
    <w:rsid w:val="00922369"/>
    <w:rsid w:val="00924779"/>
    <w:rsid w:val="00925031"/>
    <w:rsid w:val="00927758"/>
    <w:rsid w:val="00930F91"/>
    <w:rsid w:val="009314A2"/>
    <w:rsid w:val="00933D2C"/>
    <w:rsid w:val="00935488"/>
    <w:rsid w:val="00937D1C"/>
    <w:rsid w:val="009428C6"/>
    <w:rsid w:val="00946A15"/>
    <w:rsid w:val="00946C95"/>
    <w:rsid w:val="009549EE"/>
    <w:rsid w:val="009560C2"/>
    <w:rsid w:val="00957B84"/>
    <w:rsid w:val="0096338F"/>
    <w:rsid w:val="009641CA"/>
    <w:rsid w:val="009666EE"/>
    <w:rsid w:val="00967234"/>
    <w:rsid w:val="00970955"/>
    <w:rsid w:val="009747C7"/>
    <w:rsid w:val="009773FF"/>
    <w:rsid w:val="00980B8E"/>
    <w:rsid w:val="009812D7"/>
    <w:rsid w:val="009818E3"/>
    <w:rsid w:val="009832D2"/>
    <w:rsid w:val="00983DD3"/>
    <w:rsid w:val="0098701C"/>
    <w:rsid w:val="00991DF9"/>
    <w:rsid w:val="009922A6"/>
    <w:rsid w:val="00992F15"/>
    <w:rsid w:val="009A00AA"/>
    <w:rsid w:val="009A2934"/>
    <w:rsid w:val="009A2D93"/>
    <w:rsid w:val="009A314C"/>
    <w:rsid w:val="009A45DD"/>
    <w:rsid w:val="009B31CC"/>
    <w:rsid w:val="009B46BB"/>
    <w:rsid w:val="009B5467"/>
    <w:rsid w:val="009B6291"/>
    <w:rsid w:val="009B7357"/>
    <w:rsid w:val="009C67B6"/>
    <w:rsid w:val="009D05BE"/>
    <w:rsid w:val="009D1A41"/>
    <w:rsid w:val="009D6424"/>
    <w:rsid w:val="009E3063"/>
    <w:rsid w:val="009E3A50"/>
    <w:rsid w:val="009E555F"/>
    <w:rsid w:val="009E7A77"/>
    <w:rsid w:val="009F024C"/>
    <w:rsid w:val="009F1416"/>
    <w:rsid w:val="009F18E4"/>
    <w:rsid w:val="009F2CCE"/>
    <w:rsid w:val="009F37ED"/>
    <w:rsid w:val="009F4BAC"/>
    <w:rsid w:val="009F4D52"/>
    <w:rsid w:val="009F5FF3"/>
    <w:rsid w:val="00A02CAD"/>
    <w:rsid w:val="00A07BA0"/>
    <w:rsid w:val="00A20456"/>
    <w:rsid w:val="00A20C5C"/>
    <w:rsid w:val="00A220B3"/>
    <w:rsid w:val="00A22D0E"/>
    <w:rsid w:val="00A2473E"/>
    <w:rsid w:val="00A2633F"/>
    <w:rsid w:val="00A31910"/>
    <w:rsid w:val="00A35016"/>
    <w:rsid w:val="00A360D8"/>
    <w:rsid w:val="00A3654D"/>
    <w:rsid w:val="00A379B0"/>
    <w:rsid w:val="00A42190"/>
    <w:rsid w:val="00A47BAE"/>
    <w:rsid w:val="00A52FAB"/>
    <w:rsid w:val="00A538BD"/>
    <w:rsid w:val="00A54003"/>
    <w:rsid w:val="00A569AC"/>
    <w:rsid w:val="00A604F3"/>
    <w:rsid w:val="00A67E3A"/>
    <w:rsid w:val="00A728EC"/>
    <w:rsid w:val="00A72B97"/>
    <w:rsid w:val="00A756AE"/>
    <w:rsid w:val="00A76EAF"/>
    <w:rsid w:val="00A9064B"/>
    <w:rsid w:val="00A9180A"/>
    <w:rsid w:val="00A9525C"/>
    <w:rsid w:val="00AA3346"/>
    <w:rsid w:val="00AA46EF"/>
    <w:rsid w:val="00AA67BD"/>
    <w:rsid w:val="00AB0DEA"/>
    <w:rsid w:val="00AB6D60"/>
    <w:rsid w:val="00AC1333"/>
    <w:rsid w:val="00AC3F0F"/>
    <w:rsid w:val="00AC595B"/>
    <w:rsid w:val="00AC619C"/>
    <w:rsid w:val="00AC74EC"/>
    <w:rsid w:val="00AD013E"/>
    <w:rsid w:val="00AD0169"/>
    <w:rsid w:val="00AD19FD"/>
    <w:rsid w:val="00AD1AE1"/>
    <w:rsid w:val="00AD244D"/>
    <w:rsid w:val="00AD2873"/>
    <w:rsid w:val="00AD7497"/>
    <w:rsid w:val="00AE0C4E"/>
    <w:rsid w:val="00AE3137"/>
    <w:rsid w:val="00AE5A7F"/>
    <w:rsid w:val="00AF0019"/>
    <w:rsid w:val="00AF4460"/>
    <w:rsid w:val="00B003D8"/>
    <w:rsid w:val="00B046F5"/>
    <w:rsid w:val="00B07AD0"/>
    <w:rsid w:val="00B12AB5"/>
    <w:rsid w:val="00B1778E"/>
    <w:rsid w:val="00B20B41"/>
    <w:rsid w:val="00B22E25"/>
    <w:rsid w:val="00B23B77"/>
    <w:rsid w:val="00B23CF5"/>
    <w:rsid w:val="00B2445C"/>
    <w:rsid w:val="00B266C8"/>
    <w:rsid w:val="00B27381"/>
    <w:rsid w:val="00B313FE"/>
    <w:rsid w:val="00B4200F"/>
    <w:rsid w:val="00B42F0E"/>
    <w:rsid w:val="00B447F4"/>
    <w:rsid w:val="00B52103"/>
    <w:rsid w:val="00B5323A"/>
    <w:rsid w:val="00B533EA"/>
    <w:rsid w:val="00B54B58"/>
    <w:rsid w:val="00B55F70"/>
    <w:rsid w:val="00B5607A"/>
    <w:rsid w:val="00B62311"/>
    <w:rsid w:val="00B646F6"/>
    <w:rsid w:val="00B64F17"/>
    <w:rsid w:val="00B70BB6"/>
    <w:rsid w:val="00B8066A"/>
    <w:rsid w:val="00B81535"/>
    <w:rsid w:val="00B82B77"/>
    <w:rsid w:val="00B84740"/>
    <w:rsid w:val="00B907A8"/>
    <w:rsid w:val="00B908DB"/>
    <w:rsid w:val="00B9476D"/>
    <w:rsid w:val="00B94A3E"/>
    <w:rsid w:val="00B94B34"/>
    <w:rsid w:val="00BA1717"/>
    <w:rsid w:val="00BA21B5"/>
    <w:rsid w:val="00BA277F"/>
    <w:rsid w:val="00BA2E3A"/>
    <w:rsid w:val="00BA4C49"/>
    <w:rsid w:val="00BA62C4"/>
    <w:rsid w:val="00BA7325"/>
    <w:rsid w:val="00BC0A3E"/>
    <w:rsid w:val="00BC1042"/>
    <w:rsid w:val="00BC37EF"/>
    <w:rsid w:val="00BC6ED2"/>
    <w:rsid w:val="00BD0B4C"/>
    <w:rsid w:val="00BD5872"/>
    <w:rsid w:val="00BD5946"/>
    <w:rsid w:val="00BD677D"/>
    <w:rsid w:val="00BD7B38"/>
    <w:rsid w:val="00BE030E"/>
    <w:rsid w:val="00BE0A31"/>
    <w:rsid w:val="00BE0CCF"/>
    <w:rsid w:val="00BE17CD"/>
    <w:rsid w:val="00BE253A"/>
    <w:rsid w:val="00BE5138"/>
    <w:rsid w:val="00BE7D2A"/>
    <w:rsid w:val="00BF1B2F"/>
    <w:rsid w:val="00BF7280"/>
    <w:rsid w:val="00C01119"/>
    <w:rsid w:val="00C01F95"/>
    <w:rsid w:val="00C039B6"/>
    <w:rsid w:val="00C0505D"/>
    <w:rsid w:val="00C054B2"/>
    <w:rsid w:val="00C129C9"/>
    <w:rsid w:val="00C13597"/>
    <w:rsid w:val="00C15AD9"/>
    <w:rsid w:val="00C207BF"/>
    <w:rsid w:val="00C2238C"/>
    <w:rsid w:val="00C22B5C"/>
    <w:rsid w:val="00C30A69"/>
    <w:rsid w:val="00C30E03"/>
    <w:rsid w:val="00C350F7"/>
    <w:rsid w:val="00C4231C"/>
    <w:rsid w:val="00C50C60"/>
    <w:rsid w:val="00C5183F"/>
    <w:rsid w:val="00C5281C"/>
    <w:rsid w:val="00C53C9A"/>
    <w:rsid w:val="00C55F81"/>
    <w:rsid w:val="00C6088F"/>
    <w:rsid w:val="00C62AB3"/>
    <w:rsid w:val="00C637F7"/>
    <w:rsid w:val="00C6450A"/>
    <w:rsid w:val="00C64827"/>
    <w:rsid w:val="00C6727C"/>
    <w:rsid w:val="00C81650"/>
    <w:rsid w:val="00C83E46"/>
    <w:rsid w:val="00C84968"/>
    <w:rsid w:val="00C87862"/>
    <w:rsid w:val="00C949EF"/>
    <w:rsid w:val="00C94BFC"/>
    <w:rsid w:val="00C970D4"/>
    <w:rsid w:val="00CA7588"/>
    <w:rsid w:val="00CB1AB9"/>
    <w:rsid w:val="00CB5375"/>
    <w:rsid w:val="00CB79E6"/>
    <w:rsid w:val="00CC6121"/>
    <w:rsid w:val="00CD1A47"/>
    <w:rsid w:val="00CD31FD"/>
    <w:rsid w:val="00CD4CE7"/>
    <w:rsid w:val="00CE110C"/>
    <w:rsid w:val="00CE40B5"/>
    <w:rsid w:val="00CE5BE8"/>
    <w:rsid w:val="00CE73DC"/>
    <w:rsid w:val="00CE7E54"/>
    <w:rsid w:val="00CF2076"/>
    <w:rsid w:val="00CF40A6"/>
    <w:rsid w:val="00D03548"/>
    <w:rsid w:val="00D04F2E"/>
    <w:rsid w:val="00D12F6C"/>
    <w:rsid w:val="00D15824"/>
    <w:rsid w:val="00D164E3"/>
    <w:rsid w:val="00D16A6F"/>
    <w:rsid w:val="00D17D33"/>
    <w:rsid w:val="00D17E87"/>
    <w:rsid w:val="00D21A4B"/>
    <w:rsid w:val="00D3065A"/>
    <w:rsid w:val="00D40FDE"/>
    <w:rsid w:val="00D42A79"/>
    <w:rsid w:val="00D44854"/>
    <w:rsid w:val="00D44AE4"/>
    <w:rsid w:val="00D46BF5"/>
    <w:rsid w:val="00D52CDF"/>
    <w:rsid w:val="00D52E27"/>
    <w:rsid w:val="00D555C9"/>
    <w:rsid w:val="00D558D0"/>
    <w:rsid w:val="00D63C90"/>
    <w:rsid w:val="00D63E90"/>
    <w:rsid w:val="00D677C2"/>
    <w:rsid w:val="00D70359"/>
    <w:rsid w:val="00D7145F"/>
    <w:rsid w:val="00D72F48"/>
    <w:rsid w:val="00D73B78"/>
    <w:rsid w:val="00D7510E"/>
    <w:rsid w:val="00D8247C"/>
    <w:rsid w:val="00D83CC7"/>
    <w:rsid w:val="00D84A5D"/>
    <w:rsid w:val="00D8692D"/>
    <w:rsid w:val="00D94849"/>
    <w:rsid w:val="00D94B96"/>
    <w:rsid w:val="00D959C0"/>
    <w:rsid w:val="00D966B6"/>
    <w:rsid w:val="00D97911"/>
    <w:rsid w:val="00DA1488"/>
    <w:rsid w:val="00DA2851"/>
    <w:rsid w:val="00DA481A"/>
    <w:rsid w:val="00DB0844"/>
    <w:rsid w:val="00DB1DCD"/>
    <w:rsid w:val="00DB316F"/>
    <w:rsid w:val="00DB36F6"/>
    <w:rsid w:val="00DB71B5"/>
    <w:rsid w:val="00DC0B63"/>
    <w:rsid w:val="00DC0F6C"/>
    <w:rsid w:val="00DC17D9"/>
    <w:rsid w:val="00DC1CD3"/>
    <w:rsid w:val="00DC1F7C"/>
    <w:rsid w:val="00DC3668"/>
    <w:rsid w:val="00DC4BAB"/>
    <w:rsid w:val="00DC53BE"/>
    <w:rsid w:val="00DD07A4"/>
    <w:rsid w:val="00DD7B72"/>
    <w:rsid w:val="00DF4A52"/>
    <w:rsid w:val="00DF61E8"/>
    <w:rsid w:val="00DF6A96"/>
    <w:rsid w:val="00E0347C"/>
    <w:rsid w:val="00E06DFD"/>
    <w:rsid w:val="00E12893"/>
    <w:rsid w:val="00E138E4"/>
    <w:rsid w:val="00E1406D"/>
    <w:rsid w:val="00E2121D"/>
    <w:rsid w:val="00E23E13"/>
    <w:rsid w:val="00E25438"/>
    <w:rsid w:val="00E2654E"/>
    <w:rsid w:val="00E26AC8"/>
    <w:rsid w:val="00E35B86"/>
    <w:rsid w:val="00E37538"/>
    <w:rsid w:val="00E40C32"/>
    <w:rsid w:val="00E418A2"/>
    <w:rsid w:val="00E44ED5"/>
    <w:rsid w:val="00E51C11"/>
    <w:rsid w:val="00E567A5"/>
    <w:rsid w:val="00E56EEC"/>
    <w:rsid w:val="00E6110F"/>
    <w:rsid w:val="00E63702"/>
    <w:rsid w:val="00E65962"/>
    <w:rsid w:val="00E65B95"/>
    <w:rsid w:val="00E66F7D"/>
    <w:rsid w:val="00E744F3"/>
    <w:rsid w:val="00E74E2A"/>
    <w:rsid w:val="00E76E49"/>
    <w:rsid w:val="00E773BE"/>
    <w:rsid w:val="00E813ED"/>
    <w:rsid w:val="00E868DE"/>
    <w:rsid w:val="00E910CA"/>
    <w:rsid w:val="00E927E3"/>
    <w:rsid w:val="00E95373"/>
    <w:rsid w:val="00EA06B2"/>
    <w:rsid w:val="00EA414A"/>
    <w:rsid w:val="00EA5FCC"/>
    <w:rsid w:val="00EA76B7"/>
    <w:rsid w:val="00EC0C7E"/>
    <w:rsid w:val="00EC253C"/>
    <w:rsid w:val="00EC511F"/>
    <w:rsid w:val="00EC57C9"/>
    <w:rsid w:val="00EC6A33"/>
    <w:rsid w:val="00EC7E85"/>
    <w:rsid w:val="00ED5F9E"/>
    <w:rsid w:val="00EE7D11"/>
    <w:rsid w:val="00EF04D7"/>
    <w:rsid w:val="00EF27E0"/>
    <w:rsid w:val="00EF3A76"/>
    <w:rsid w:val="00EF4A51"/>
    <w:rsid w:val="00EF645E"/>
    <w:rsid w:val="00F04732"/>
    <w:rsid w:val="00F04E90"/>
    <w:rsid w:val="00F0513F"/>
    <w:rsid w:val="00F10723"/>
    <w:rsid w:val="00F12A96"/>
    <w:rsid w:val="00F14F9A"/>
    <w:rsid w:val="00F27BFB"/>
    <w:rsid w:val="00F344D0"/>
    <w:rsid w:val="00F34812"/>
    <w:rsid w:val="00F363A3"/>
    <w:rsid w:val="00F3646A"/>
    <w:rsid w:val="00F417F4"/>
    <w:rsid w:val="00F4186B"/>
    <w:rsid w:val="00F42FB2"/>
    <w:rsid w:val="00F43DB7"/>
    <w:rsid w:val="00F52C69"/>
    <w:rsid w:val="00F60A39"/>
    <w:rsid w:val="00F64272"/>
    <w:rsid w:val="00F71671"/>
    <w:rsid w:val="00F7181B"/>
    <w:rsid w:val="00F724A3"/>
    <w:rsid w:val="00F72DF3"/>
    <w:rsid w:val="00F73EE3"/>
    <w:rsid w:val="00F7774B"/>
    <w:rsid w:val="00F80AB7"/>
    <w:rsid w:val="00F80FF2"/>
    <w:rsid w:val="00F81909"/>
    <w:rsid w:val="00F81A96"/>
    <w:rsid w:val="00F83E26"/>
    <w:rsid w:val="00F844AD"/>
    <w:rsid w:val="00F854A5"/>
    <w:rsid w:val="00F86CB1"/>
    <w:rsid w:val="00F86D52"/>
    <w:rsid w:val="00F90867"/>
    <w:rsid w:val="00F95C5C"/>
    <w:rsid w:val="00F96F4C"/>
    <w:rsid w:val="00FA1F7F"/>
    <w:rsid w:val="00FA507D"/>
    <w:rsid w:val="00FA5DCD"/>
    <w:rsid w:val="00FA64DD"/>
    <w:rsid w:val="00FA65C5"/>
    <w:rsid w:val="00FB6089"/>
    <w:rsid w:val="00FB62C6"/>
    <w:rsid w:val="00FC08D3"/>
    <w:rsid w:val="00FC5C67"/>
    <w:rsid w:val="00FC658C"/>
    <w:rsid w:val="00FC7FF3"/>
    <w:rsid w:val="00FD08E2"/>
    <w:rsid w:val="00FD1DEB"/>
    <w:rsid w:val="00FD282C"/>
    <w:rsid w:val="00FD283D"/>
    <w:rsid w:val="00FD354D"/>
    <w:rsid w:val="00FD43C8"/>
    <w:rsid w:val="00FD5C8A"/>
    <w:rsid w:val="00FD681B"/>
    <w:rsid w:val="00FE5D19"/>
    <w:rsid w:val="0139DCB7"/>
    <w:rsid w:val="1079249F"/>
    <w:rsid w:val="305E9E28"/>
    <w:rsid w:val="33B702D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D620"/>
  <w15:docId w15:val="{4C5FA18F-5709-472B-B608-EC496FEC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D85"/>
    <w:pPr>
      <w:jc w:val="both"/>
    </w:pPr>
    <w:rPr>
      <w:rFonts w:cs="Arial"/>
    </w:rPr>
  </w:style>
  <w:style w:type="paragraph" w:styleId="Heading1">
    <w:name w:val="heading 1"/>
    <w:basedOn w:val="Normal"/>
    <w:next w:val="Normal"/>
    <w:link w:val="Heading1Char"/>
    <w:uiPriority w:val="9"/>
    <w:qFormat/>
    <w:rsid w:val="002353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Heading4"/>
    <w:link w:val="Heading2Char"/>
    <w:qFormat/>
    <w:rsid w:val="004955EC"/>
    <w:pPr>
      <w:spacing w:before="120" w:after="0" w:line="240" w:lineRule="auto"/>
      <w:contextualSpacing/>
      <w:outlineLvl w:val="1"/>
    </w:pPr>
    <w:rPr>
      <w:rFonts w:ascii="Arial" w:eastAsia="Times New Roman" w:hAnsi="Arial" w:cs="Times New Roman"/>
      <w:b/>
      <w:color w:val="000000"/>
      <w:szCs w:val="20"/>
    </w:rPr>
  </w:style>
  <w:style w:type="paragraph" w:styleId="Heading3">
    <w:name w:val="heading 3"/>
    <w:basedOn w:val="Normal"/>
    <w:next w:val="Normal"/>
    <w:link w:val="Heading3Char"/>
    <w:uiPriority w:val="9"/>
    <w:semiHidden/>
    <w:unhideWhenUsed/>
    <w:qFormat/>
    <w:rsid w:val="004955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955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955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955EC"/>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955EC"/>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955EC"/>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955EC"/>
    <w:pPr>
      <w:tabs>
        <w:tab w:val="num" w:pos="1584"/>
      </w:tabs>
      <w:spacing w:before="240" w:after="60" w:line="240" w:lineRule="auto"/>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55EC"/>
    <w:rPr>
      <w:rFonts w:ascii="Arial" w:eastAsia="Times New Roman" w:hAnsi="Arial" w:cs="Times New Roman"/>
      <w:b/>
      <w:color w:val="000000"/>
      <w:szCs w:val="20"/>
    </w:rPr>
  </w:style>
  <w:style w:type="character" w:customStyle="1" w:styleId="Heading3Char">
    <w:name w:val="Heading 3 Char"/>
    <w:basedOn w:val="DefaultParagraphFont"/>
    <w:link w:val="Heading3"/>
    <w:uiPriority w:val="9"/>
    <w:semiHidden/>
    <w:rsid w:val="004955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955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955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955EC"/>
    <w:rPr>
      <w:rFonts w:ascii="Times New Roman" w:eastAsia="Times New Roman" w:hAnsi="Times New Roman" w:cs="Times New Roman"/>
      <w:b/>
      <w:bCs/>
    </w:rPr>
  </w:style>
  <w:style w:type="character" w:customStyle="1" w:styleId="Heading7Char">
    <w:name w:val="Heading 7 Char"/>
    <w:basedOn w:val="DefaultParagraphFont"/>
    <w:link w:val="Heading7"/>
    <w:rsid w:val="004955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55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55EC"/>
    <w:rPr>
      <w:rFonts w:ascii="Arial" w:eastAsia="Times New Roman" w:hAnsi="Arial" w:cs="Arial"/>
    </w:rPr>
  </w:style>
  <w:style w:type="paragraph" w:styleId="BalloonText">
    <w:name w:val="Balloon Text"/>
    <w:basedOn w:val="Normal"/>
    <w:link w:val="BalloonTextChar"/>
    <w:uiPriority w:val="99"/>
    <w:semiHidden/>
    <w:unhideWhenUsed/>
    <w:rsid w:val="0049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EC"/>
    <w:rPr>
      <w:rFonts w:ascii="Tahoma" w:hAnsi="Tahoma" w:cs="Tahoma"/>
      <w:sz w:val="16"/>
      <w:szCs w:val="16"/>
    </w:rPr>
  </w:style>
  <w:style w:type="character" w:styleId="Hyperlink">
    <w:name w:val="Hyperlink"/>
    <w:basedOn w:val="DefaultParagraphFont"/>
    <w:uiPriority w:val="99"/>
    <w:rsid w:val="004955EC"/>
    <w:rPr>
      <w:color w:val="0000FF"/>
      <w:u w:val="single"/>
    </w:rPr>
  </w:style>
  <w:style w:type="paragraph" w:styleId="ListParagraph">
    <w:name w:val="List Paragraph"/>
    <w:basedOn w:val="Normal"/>
    <w:uiPriority w:val="34"/>
    <w:qFormat/>
    <w:rsid w:val="004955EC"/>
    <w:pPr>
      <w:ind w:left="720"/>
      <w:contextualSpacing/>
    </w:pPr>
  </w:style>
  <w:style w:type="character" w:styleId="PageNumber">
    <w:name w:val="page number"/>
    <w:basedOn w:val="DefaultParagraphFont"/>
    <w:rsid w:val="004955EC"/>
  </w:style>
  <w:style w:type="paragraph" w:styleId="BodyTextIndent">
    <w:name w:val="Body Text Indent"/>
    <w:basedOn w:val="Normal"/>
    <w:link w:val="BodyTextIndentChar"/>
    <w:rsid w:val="004955EC"/>
    <w:pPr>
      <w:spacing w:after="0" w:line="240" w:lineRule="auto"/>
      <w:ind w:left="720" w:hanging="720"/>
    </w:pPr>
    <w:rPr>
      <w:rFonts w:ascii="Arial" w:eastAsia="Times New Roman" w:hAnsi="Arial"/>
      <w:sz w:val="20"/>
      <w:szCs w:val="24"/>
    </w:rPr>
  </w:style>
  <w:style w:type="character" w:customStyle="1" w:styleId="BodyTextIndentChar">
    <w:name w:val="Body Text Indent Char"/>
    <w:basedOn w:val="DefaultParagraphFont"/>
    <w:link w:val="BodyTextIndent"/>
    <w:rsid w:val="004955EC"/>
    <w:rPr>
      <w:rFonts w:ascii="Arial" w:eastAsia="Times New Roman" w:hAnsi="Arial" w:cs="Arial"/>
      <w:sz w:val="20"/>
      <w:szCs w:val="24"/>
    </w:rPr>
  </w:style>
  <w:style w:type="paragraph" w:styleId="NoSpacing">
    <w:name w:val="No Spacing"/>
    <w:uiPriority w:val="1"/>
    <w:qFormat/>
    <w:rsid w:val="004955EC"/>
    <w:pPr>
      <w:spacing w:after="0" w:line="240" w:lineRule="auto"/>
    </w:pPr>
  </w:style>
  <w:style w:type="numbering" w:customStyle="1" w:styleId="Style1">
    <w:name w:val="Style1"/>
    <w:uiPriority w:val="99"/>
    <w:rsid w:val="004955EC"/>
    <w:pPr>
      <w:numPr>
        <w:numId w:val="2"/>
      </w:numPr>
    </w:pPr>
  </w:style>
  <w:style w:type="numbering" w:customStyle="1" w:styleId="Style2">
    <w:name w:val="Style2"/>
    <w:uiPriority w:val="99"/>
    <w:rsid w:val="004955EC"/>
    <w:pPr>
      <w:numPr>
        <w:numId w:val="3"/>
      </w:numPr>
    </w:pPr>
  </w:style>
  <w:style w:type="paragraph" w:styleId="Header">
    <w:name w:val="header"/>
    <w:basedOn w:val="Normal"/>
    <w:link w:val="HeaderChar"/>
    <w:unhideWhenUsed/>
    <w:rsid w:val="004955EC"/>
    <w:pPr>
      <w:tabs>
        <w:tab w:val="center" w:pos="4513"/>
        <w:tab w:val="right" w:pos="9026"/>
      </w:tabs>
      <w:spacing w:after="0" w:line="240" w:lineRule="auto"/>
    </w:pPr>
  </w:style>
  <w:style w:type="character" w:customStyle="1" w:styleId="HeaderChar">
    <w:name w:val="Header Char"/>
    <w:basedOn w:val="DefaultParagraphFont"/>
    <w:link w:val="Header"/>
    <w:rsid w:val="004955EC"/>
  </w:style>
  <w:style w:type="paragraph" w:styleId="Footer">
    <w:name w:val="footer"/>
    <w:basedOn w:val="Normal"/>
    <w:link w:val="FooterChar"/>
    <w:uiPriority w:val="99"/>
    <w:unhideWhenUsed/>
    <w:rsid w:val="00495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EC"/>
  </w:style>
  <w:style w:type="paragraph" w:customStyle="1" w:styleId="CLQEBullets">
    <w:name w:val="CLQE Bullets"/>
    <w:basedOn w:val="Normal"/>
    <w:rsid w:val="004955EC"/>
    <w:pPr>
      <w:spacing w:after="0" w:line="240" w:lineRule="auto"/>
    </w:pPr>
    <w:rPr>
      <w:rFonts w:ascii="Arial" w:eastAsia="Times New Roman" w:hAnsi="Arial" w:cs="Times New Roman"/>
    </w:rPr>
  </w:style>
  <w:style w:type="paragraph" w:customStyle="1" w:styleId="CLQEH1">
    <w:name w:val="CLQE H1"/>
    <w:basedOn w:val="Normal"/>
    <w:rsid w:val="004955EC"/>
    <w:pPr>
      <w:numPr>
        <w:numId w:val="4"/>
      </w:numPr>
      <w:spacing w:after="0" w:line="240" w:lineRule="auto"/>
    </w:pPr>
    <w:rPr>
      <w:rFonts w:ascii="Arial" w:eastAsia="Times New Roman" w:hAnsi="Arial" w:cs="Times New Roman"/>
      <w:b/>
    </w:rPr>
  </w:style>
  <w:style w:type="paragraph" w:customStyle="1" w:styleId="CLQEParagraph">
    <w:name w:val="CLQE Paragraph"/>
    <w:basedOn w:val="Normal"/>
    <w:rsid w:val="004955EC"/>
    <w:pPr>
      <w:spacing w:after="0" w:line="240" w:lineRule="auto"/>
      <w:ind w:left="720"/>
    </w:pPr>
    <w:rPr>
      <w:rFonts w:ascii="Arial" w:eastAsia="Times New Roman" w:hAnsi="Arial" w:cs="Times New Roman"/>
    </w:rPr>
  </w:style>
  <w:style w:type="paragraph" w:customStyle="1" w:styleId="CLQEH2">
    <w:name w:val="CLQE H2"/>
    <w:basedOn w:val="Normal"/>
    <w:rsid w:val="004955EC"/>
    <w:pPr>
      <w:numPr>
        <w:ilvl w:val="1"/>
        <w:numId w:val="4"/>
      </w:numPr>
      <w:spacing w:after="0" w:line="240" w:lineRule="auto"/>
    </w:pPr>
    <w:rPr>
      <w:rFonts w:ascii="Arial" w:eastAsia="Times New Roman" w:hAnsi="Arial" w:cs="Times New Roman"/>
    </w:rPr>
  </w:style>
  <w:style w:type="paragraph" w:customStyle="1" w:styleId="CLQEH3">
    <w:name w:val="CLQE H3"/>
    <w:basedOn w:val="Normal"/>
    <w:rsid w:val="004955EC"/>
    <w:pPr>
      <w:numPr>
        <w:ilvl w:val="2"/>
        <w:numId w:val="4"/>
      </w:numPr>
      <w:spacing w:after="0" w:line="240" w:lineRule="auto"/>
    </w:pPr>
    <w:rPr>
      <w:rFonts w:ascii="Arial" w:eastAsia="Times New Roman" w:hAnsi="Arial" w:cs="Times New Roman"/>
      <w:u w:val="single"/>
    </w:rPr>
  </w:style>
  <w:style w:type="table" w:styleId="TableGrid">
    <w:name w:val="Table Grid"/>
    <w:basedOn w:val="TableNormal"/>
    <w:rsid w:val="004955E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5E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nhideWhenUsed/>
    <w:rsid w:val="004955EC"/>
    <w:pPr>
      <w:spacing w:after="120"/>
    </w:pPr>
  </w:style>
  <w:style w:type="character" w:customStyle="1" w:styleId="BodyTextChar">
    <w:name w:val="Body Text Char"/>
    <w:basedOn w:val="DefaultParagraphFont"/>
    <w:link w:val="BodyText"/>
    <w:rsid w:val="004955EC"/>
  </w:style>
  <w:style w:type="numbering" w:customStyle="1" w:styleId="Style3">
    <w:name w:val="Style3"/>
    <w:uiPriority w:val="99"/>
    <w:rsid w:val="004955EC"/>
    <w:pPr>
      <w:numPr>
        <w:numId w:val="5"/>
      </w:numPr>
    </w:pPr>
  </w:style>
  <w:style w:type="paragraph" w:customStyle="1" w:styleId="1SCCHnonboxmainheading">
    <w:name w:val="1. SCCH non box main heading"/>
    <w:basedOn w:val="Normal"/>
    <w:next w:val="Normal"/>
    <w:rsid w:val="004955EC"/>
    <w:pPr>
      <w:spacing w:after="0" w:line="360" w:lineRule="auto"/>
    </w:pPr>
    <w:rPr>
      <w:rFonts w:ascii="Myriad Pro" w:eastAsia="Times New Roman" w:hAnsi="Myriad Pro" w:cs="Tahoma"/>
      <w:spacing w:val="-10"/>
      <w:sz w:val="28"/>
      <w:szCs w:val="28"/>
      <w:lang w:eastAsia="en-GB"/>
    </w:rPr>
  </w:style>
  <w:style w:type="paragraph" w:customStyle="1" w:styleId="2SCCHnonBoxSectionHeading">
    <w:name w:val="2. SCCH non Box Section Heading"/>
    <w:basedOn w:val="Normal"/>
    <w:link w:val="2SCCHnonBoxSectionHeadingChar"/>
    <w:rsid w:val="004955EC"/>
    <w:pPr>
      <w:autoSpaceDE w:val="0"/>
      <w:autoSpaceDN w:val="0"/>
      <w:adjustRightInd w:val="0"/>
      <w:spacing w:after="0" w:line="360" w:lineRule="auto"/>
    </w:pPr>
    <w:rPr>
      <w:rFonts w:ascii="Myriad Pro" w:eastAsia="Times New Roman" w:hAnsi="Myriad Pro" w:cs="Tahoma"/>
      <w:bCs/>
      <w:spacing w:val="-10"/>
      <w:szCs w:val="24"/>
      <w:lang w:eastAsia="en-GB"/>
    </w:rPr>
  </w:style>
  <w:style w:type="paragraph" w:customStyle="1" w:styleId="8SCCHinboxformquestion">
    <w:name w:val="8. SCCH in box form question"/>
    <w:basedOn w:val="Normal"/>
    <w:link w:val="8SCCHinboxformquestionChar"/>
    <w:rsid w:val="004955EC"/>
    <w:pPr>
      <w:autoSpaceDE w:val="0"/>
      <w:autoSpaceDN w:val="0"/>
      <w:adjustRightInd w:val="0"/>
      <w:spacing w:after="0" w:line="240" w:lineRule="auto"/>
    </w:pPr>
    <w:rPr>
      <w:rFonts w:ascii="Myriad Pro" w:eastAsia="Times New Roman" w:hAnsi="Myriad Pro" w:cs="Tahoma"/>
      <w:bCs/>
      <w:sz w:val="18"/>
      <w:szCs w:val="18"/>
      <w:lang w:eastAsia="en-GB"/>
    </w:rPr>
  </w:style>
  <w:style w:type="character" w:customStyle="1" w:styleId="8SCCHinboxformquestionChar">
    <w:name w:val="8. SCCH in box form question Char"/>
    <w:basedOn w:val="DefaultParagraphFont"/>
    <w:link w:val="8SCCHinboxformquestion"/>
    <w:rsid w:val="004955EC"/>
    <w:rPr>
      <w:rFonts w:ascii="Myriad Pro" w:eastAsia="Times New Roman" w:hAnsi="Myriad Pro" w:cs="Tahoma"/>
      <w:bCs/>
      <w:sz w:val="18"/>
      <w:szCs w:val="18"/>
      <w:lang w:eastAsia="en-GB"/>
    </w:rPr>
  </w:style>
  <w:style w:type="character" w:customStyle="1" w:styleId="2SCCHnonBoxSectionHeadingChar">
    <w:name w:val="2. SCCH non Box Section Heading Char"/>
    <w:basedOn w:val="DefaultParagraphFont"/>
    <w:link w:val="2SCCHnonBoxSectionHeading"/>
    <w:rsid w:val="004955EC"/>
    <w:rPr>
      <w:rFonts w:ascii="Myriad Pro" w:eastAsia="Times New Roman" w:hAnsi="Myriad Pro" w:cs="Tahoma"/>
      <w:bCs/>
      <w:spacing w:val="-10"/>
      <w:szCs w:val="24"/>
      <w:lang w:eastAsia="en-GB"/>
    </w:rPr>
  </w:style>
  <w:style w:type="paragraph" w:styleId="EndnoteText">
    <w:name w:val="endnote text"/>
    <w:basedOn w:val="Normal"/>
    <w:link w:val="EndnoteTextChar"/>
    <w:uiPriority w:val="99"/>
    <w:semiHidden/>
    <w:unhideWhenUsed/>
    <w:rsid w:val="00D63C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3C90"/>
    <w:rPr>
      <w:sz w:val="20"/>
      <w:szCs w:val="20"/>
    </w:rPr>
  </w:style>
  <w:style w:type="character" w:styleId="EndnoteReference">
    <w:name w:val="endnote reference"/>
    <w:basedOn w:val="DefaultParagraphFont"/>
    <w:uiPriority w:val="99"/>
    <w:semiHidden/>
    <w:unhideWhenUsed/>
    <w:rsid w:val="00D63C90"/>
    <w:rPr>
      <w:vertAlign w:val="superscript"/>
    </w:rPr>
  </w:style>
  <w:style w:type="paragraph" w:styleId="FootnoteText">
    <w:name w:val="footnote text"/>
    <w:basedOn w:val="Normal"/>
    <w:link w:val="FootnoteTextChar"/>
    <w:uiPriority w:val="99"/>
    <w:semiHidden/>
    <w:unhideWhenUsed/>
    <w:rsid w:val="00D63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C90"/>
    <w:rPr>
      <w:sz w:val="20"/>
      <w:szCs w:val="20"/>
    </w:rPr>
  </w:style>
  <w:style w:type="character" w:styleId="FootnoteReference">
    <w:name w:val="footnote reference"/>
    <w:basedOn w:val="DefaultParagraphFont"/>
    <w:uiPriority w:val="99"/>
    <w:semiHidden/>
    <w:unhideWhenUsed/>
    <w:rsid w:val="00D63C90"/>
    <w:rPr>
      <w:vertAlign w:val="superscript"/>
    </w:rPr>
  </w:style>
  <w:style w:type="paragraph" w:styleId="NormalWeb">
    <w:name w:val="Normal (Web)"/>
    <w:basedOn w:val="Normal"/>
    <w:uiPriority w:val="99"/>
    <w:unhideWhenUsed/>
    <w:rsid w:val="00117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65DA"/>
  </w:style>
  <w:style w:type="character" w:customStyle="1" w:styleId="eop">
    <w:name w:val="eop"/>
    <w:basedOn w:val="DefaultParagraphFont"/>
    <w:rsid w:val="007365DA"/>
  </w:style>
  <w:style w:type="character" w:customStyle="1" w:styleId="highlight">
    <w:name w:val="highlight"/>
    <w:rsid w:val="00D52E27"/>
  </w:style>
  <w:style w:type="numbering" w:customStyle="1" w:styleId="List51">
    <w:name w:val="List 51"/>
    <w:rsid w:val="00531497"/>
    <w:pPr>
      <w:numPr>
        <w:numId w:val="38"/>
      </w:numPr>
    </w:pPr>
  </w:style>
  <w:style w:type="character" w:customStyle="1" w:styleId="a-size-large">
    <w:name w:val="a-size-large"/>
    <w:basedOn w:val="DefaultParagraphFont"/>
    <w:rsid w:val="00104095"/>
  </w:style>
  <w:style w:type="character" w:customStyle="1" w:styleId="Normal1">
    <w:name w:val="Normal1"/>
    <w:basedOn w:val="DefaultParagraphFont"/>
    <w:rsid w:val="00664EC8"/>
  </w:style>
  <w:style w:type="character" w:customStyle="1" w:styleId="Normal10">
    <w:name w:val="Normal10"/>
    <w:basedOn w:val="DefaultParagraphFont"/>
    <w:rsid w:val="00457143"/>
  </w:style>
  <w:style w:type="character" w:customStyle="1" w:styleId="a-size-medium">
    <w:name w:val="a-size-medium"/>
    <w:basedOn w:val="DefaultParagraphFont"/>
    <w:rsid w:val="00795C76"/>
  </w:style>
  <w:style w:type="paragraph" w:customStyle="1" w:styleId="paragraph">
    <w:name w:val="paragraph"/>
    <w:basedOn w:val="Normal"/>
    <w:rsid w:val="00A2473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2473E"/>
  </w:style>
  <w:style w:type="character" w:customStyle="1" w:styleId="spellingerror">
    <w:name w:val="spellingerror"/>
    <w:basedOn w:val="DefaultParagraphFont"/>
    <w:rsid w:val="00A2473E"/>
  </w:style>
  <w:style w:type="character" w:styleId="CommentReference">
    <w:name w:val="annotation reference"/>
    <w:basedOn w:val="DefaultParagraphFont"/>
    <w:uiPriority w:val="99"/>
    <w:semiHidden/>
    <w:unhideWhenUsed/>
    <w:rsid w:val="00EA5FCC"/>
    <w:rPr>
      <w:sz w:val="16"/>
      <w:szCs w:val="16"/>
    </w:rPr>
  </w:style>
  <w:style w:type="paragraph" w:styleId="CommentText">
    <w:name w:val="annotation text"/>
    <w:basedOn w:val="Normal"/>
    <w:link w:val="CommentTextChar"/>
    <w:uiPriority w:val="99"/>
    <w:unhideWhenUsed/>
    <w:rsid w:val="00EA5FCC"/>
    <w:pPr>
      <w:spacing w:line="240" w:lineRule="auto"/>
    </w:pPr>
    <w:rPr>
      <w:sz w:val="20"/>
      <w:szCs w:val="20"/>
    </w:rPr>
  </w:style>
  <w:style w:type="character" w:customStyle="1" w:styleId="CommentTextChar">
    <w:name w:val="Comment Text Char"/>
    <w:basedOn w:val="DefaultParagraphFont"/>
    <w:link w:val="CommentText"/>
    <w:uiPriority w:val="99"/>
    <w:rsid w:val="00EA5FCC"/>
    <w:rPr>
      <w:rFonts w:cs="Arial"/>
      <w:sz w:val="20"/>
      <w:szCs w:val="20"/>
    </w:rPr>
  </w:style>
  <w:style w:type="paragraph" w:styleId="CommentSubject">
    <w:name w:val="annotation subject"/>
    <w:basedOn w:val="CommentText"/>
    <w:next w:val="CommentText"/>
    <w:link w:val="CommentSubjectChar"/>
    <w:uiPriority w:val="99"/>
    <w:semiHidden/>
    <w:unhideWhenUsed/>
    <w:rsid w:val="00EA5FCC"/>
    <w:rPr>
      <w:b/>
      <w:bCs/>
    </w:rPr>
  </w:style>
  <w:style w:type="character" w:customStyle="1" w:styleId="CommentSubjectChar">
    <w:name w:val="Comment Subject Char"/>
    <w:basedOn w:val="CommentTextChar"/>
    <w:link w:val="CommentSubject"/>
    <w:uiPriority w:val="99"/>
    <w:semiHidden/>
    <w:rsid w:val="00EA5FCC"/>
    <w:rPr>
      <w:rFonts w:cs="Arial"/>
      <w:b/>
      <w:bCs/>
      <w:sz w:val="20"/>
      <w:szCs w:val="20"/>
    </w:rPr>
  </w:style>
  <w:style w:type="character" w:styleId="FollowedHyperlink">
    <w:name w:val="FollowedHyperlink"/>
    <w:basedOn w:val="DefaultParagraphFont"/>
    <w:uiPriority w:val="99"/>
    <w:semiHidden/>
    <w:unhideWhenUsed/>
    <w:rsid w:val="00F14F9A"/>
    <w:rPr>
      <w:color w:val="800080" w:themeColor="followedHyperlink"/>
      <w:u w:val="single"/>
    </w:rPr>
  </w:style>
  <w:style w:type="character" w:customStyle="1" w:styleId="UnresolvedMention1">
    <w:name w:val="Unresolved Mention1"/>
    <w:basedOn w:val="DefaultParagraphFont"/>
    <w:uiPriority w:val="99"/>
    <w:rsid w:val="00F14F9A"/>
    <w:rPr>
      <w:color w:val="605E5C"/>
      <w:shd w:val="clear" w:color="auto" w:fill="E1DFDD"/>
    </w:rPr>
  </w:style>
  <w:style w:type="paragraph" w:styleId="Revision">
    <w:name w:val="Revision"/>
    <w:hidden/>
    <w:uiPriority w:val="99"/>
    <w:semiHidden/>
    <w:rsid w:val="00260536"/>
    <w:pPr>
      <w:spacing w:after="0" w:line="240" w:lineRule="auto"/>
    </w:pPr>
    <w:rPr>
      <w:rFonts w:cs="Arial"/>
    </w:rPr>
  </w:style>
  <w:style w:type="character" w:styleId="UnresolvedMention">
    <w:name w:val="Unresolved Mention"/>
    <w:basedOn w:val="DefaultParagraphFont"/>
    <w:uiPriority w:val="99"/>
    <w:semiHidden/>
    <w:unhideWhenUsed/>
    <w:rsid w:val="00CE7E54"/>
    <w:rPr>
      <w:color w:val="605E5C"/>
      <w:shd w:val="clear" w:color="auto" w:fill="E1DFDD"/>
    </w:rPr>
  </w:style>
  <w:style w:type="character" w:customStyle="1" w:styleId="Normal100">
    <w:name w:val="Normal100"/>
    <w:basedOn w:val="DefaultParagraphFont"/>
    <w:rsid w:val="00C30A69"/>
  </w:style>
  <w:style w:type="character" w:customStyle="1" w:styleId="Heading1Char">
    <w:name w:val="Heading 1 Char"/>
    <w:basedOn w:val="DefaultParagraphFont"/>
    <w:link w:val="Heading1"/>
    <w:uiPriority w:val="9"/>
    <w:rsid w:val="002353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7923">
      <w:bodyDiv w:val="1"/>
      <w:marLeft w:val="0"/>
      <w:marRight w:val="0"/>
      <w:marTop w:val="0"/>
      <w:marBottom w:val="0"/>
      <w:divBdr>
        <w:top w:val="none" w:sz="0" w:space="0" w:color="auto"/>
        <w:left w:val="none" w:sz="0" w:space="0" w:color="auto"/>
        <w:bottom w:val="none" w:sz="0" w:space="0" w:color="auto"/>
        <w:right w:val="none" w:sz="0" w:space="0" w:color="auto"/>
      </w:divBdr>
    </w:div>
    <w:div w:id="358162177">
      <w:bodyDiv w:val="1"/>
      <w:marLeft w:val="0"/>
      <w:marRight w:val="0"/>
      <w:marTop w:val="0"/>
      <w:marBottom w:val="0"/>
      <w:divBdr>
        <w:top w:val="none" w:sz="0" w:space="0" w:color="auto"/>
        <w:left w:val="none" w:sz="0" w:space="0" w:color="auto"/>
        <w:bottom w:val="none" w:sz="0" w:space="0" w:color="auto"/>
        <w:right w:val="none" w:sz="0" w:space="0" w:color="auto"/>
      </w:divBdr>
    </w:div>
    <w:div w:id="371618268">
      <w:bodyDiv w:val="1"/>
      <w:marLeft w:val="0"/>
      <w:marRight w:val="0"/>
      <w:marTop w:val="0"/>
      <w:marBottom w:val="0"/>
      <w:divBdr>
        <w:top w:val="none" w:sz="0" w:space="0" w:color="auto"/>
        <w:left w:val="none" w:sz="0" w:space="0" w:color="auto"/>
        <w:bottom w:val="none" w:sz="0" w:space="0" w:color="auto"/>
        <w:right w:val="none" w:sz="0" w:space="0" w:color="auto"/>
      </w:divBdr>
    </w:div>
    <w:div w:id="427311763">
      <w:bodyDiv w:val="1"/>
      <w:marLeft w:val="0"/>
      <w:marRight w:val="0"/>
      <w:marTop w:val="0"/>
      <w:marBottom w:val="0"/>
      <w:divBdr>
        <w:top w:val="none" w:sz="0" w:space="0" w:color="auto"/>
        <w:left w:val="none" w:sz="0" w:space="0" w:color="auto"/>
        <w:bottom w:val="none" w:sz="0" w:space="0" w:color="auto"/>
        <w:right w:val="none" w:sz="0" w:space="0" w:color="auto"/>
      </w:divBdr>
      <w:divsChild>
        <w:div w:id="585769504">
          <w:marLeft w:val="0"/>
          <w:marRight w:val="0"/>
          <w:marTop w:val="0"/>
          <w:marBottom w:val="0"/>
          <w:divBdr>
            <w:top w:val="none" w:sz="0" w:space="0" w:color="auto"/>
            <w:left w:val="none" w:sz="0" w:space="0" w:color="auto"/>
            <w:bottom w:val="none" w:sz="0" w:space="0" w:color="auto"/>
            <w:right w:val="none" w:sz="0" w:space="0" w:color="auto"/>
          </w:divBdr>
        </w:div>
        <w:div w:id="666132277">
          <w:marLeft w:val="0"/>
          <w:marRight w:val="0"/>
          <w:marTop w:val="0"/>
          <w:marBottom w:val="0"/>
          <w:divBdr>
            <w:top w:val="none" w:sz="0" w:space="0" w:color="auto"/>
            <w:left w:val="none" w:sz="0" w:space="0" w:color="auto"/>
            <w:bottom w:val="none" w:sz="0" w:space="0" w:color="auto"/>
            <w:right w:val="none" w:sz="0" w:space="0" w:color="auto"/>
          </w:divBdr>
        </w:div>
        <w:div w:id="704643256">
          <w:marLeft w:val="0"/>
          <w:marRight w:val="0"/>
          <w:marTop w:val="0"/>
          <w:marBottom w:val="0"/>
          <w:divBdr>
            <w:top w:val="none" w:sz="0" w:space="0" w:color="auto"/>
            <w:left w:val="none" w:sz="0" w:space="0" w:color="auto"/>
            <w:bottom w:val="none" w:sz="0" w:space="0" w:color="auto"/>
            <w:right w:val="none" w:sz="0" w:space="0" w:color="auto"/>
          </w:divBdr>
        </w:div>
        <w:div w:id="789670481">
          <w:marLeft w:val="0"/>
          <w:marRight w:val="0"/>
          <w:marTop w:val="0"/>
          <w:marBottom w:val="0"/>
          <w:divBdr>
            <w:top w:val="none" w:sz="0" w:space="0" w:color="auto"/>
            <w:left w:val="none" w:sz="0" w:space="0" w:color="auto"/>
            <w:bottom w:val="none" w:sz="0" w:space="0" w:color="auto"/>
            <w:right w:val="none" w:sz="0" w:space="0" w:color="auto"/>
          </w:divBdr>
        </w:div>
        <w:div w:id="805584841">
          <w:marLeft w:val="0"/>
          <w:marRight w:val="0"/>
          <w:marTop w:val="0"/>
          <w:marBottom w:val="0"/>
          <w:divBdr>
            <w:top w:val="none" w:sz="0" w:space="0" w:color="auto"/>
            <w:left w:val="none" w:sz="0" w:space="0" w:color="auto"/>
            <w:bottom w:val="none" w:sz="0" w:space="0" w:color="auto"/>
            <w:right w:val="none" w:sz="0" w:space="0" w:color="auto"/>
          </w:divBdr>
        </w:div>
        <w:div w:id="1394543265">
          <w:marLeft w:val="0"/>
          <w:marRight w:val="0"/>
          <w:marTop w:val="0"/>
          <w:marBottom w:val="0"/>
          <w:divBdr>
            <w:top w:val="none" w:sz="0" w:space="0" w:color="auto"/>
            <w:left w:val="none" w:sz="0" w:space="0" w:color="auto"/>
            <w:bottom w:val="none" w:sz="0" w:space="0" w:color="auto"/>
            <w:right w:val="none" w:sz="0" w:space="0" w:color="auto"/>
          </w:divBdr>
        </w:div>
        <w:div w:id="1471702697">
          <w:marLeft w:val="0"/>
          <w:marRight w:val="0"/>
          <w:marTop w:val="0"/>
          <w:marBottom w:val="0"/>
          <w:divBdr>
            <w:top w:val="none" w:sz="0" w:space="0" w:color="auto"/>
            <w:left w:val="none" w:sz="0" w:space="0" w:color="auto"/>
            <w:bottom w:val="none" w:sz="0" w:space="0" w:color="auto"/>
            <w:right w:val="none" w:sz="0" w:space="0" w:color="auto"/>
          </w:divBdr>
        </w:div>
      </w:divsChild>
    </w:div>
    <w:div w:id="756900502">
      <w:bodyDiv w:val="1"/>
      <w:marLeft w:val="0"/>
      <w:marRight w:val="0"/>
      <w:marTop w:val="0"/>
      <w:marBottom w:val="0"/>
      <w:divBdr>
        <w:top w:val="none" w:sz="0" w:space="0" w:color="auto"/>
        <w:left w:val="none" w:sz="0" w:space="0" w:color="auto"/>
        <w:bottom w:val="none" w:sz="0" w:space="0" w:color="auto"/>
        <w:right w:val="none" w:sz="0" w:space="0" w:color="auto"/>
      </w:divBdr>
    </w:div>
    <w:div w:id="1048064757">
      <w:bodyDiv w:val="1"/>
      <w:marLeft w:val="0"/>
      <w:marRight w:val="0"/>
      <w:marTop w:val="0"/>
      <w:marBottom w:val="0"/>
      <w:divBdr>
        <w:top w:val="none" w:sz="0" w:space="0" w:color="auto"/>
        <w:left w:val="none" w:sz="0" w:space="0" w:color="auto"/>
        <w:bottom w:val="none" w:sz="0" w:space="0" w:color="auto"/>
        <w:right w:val="none" w:sz="0" w:space="0" w:color="auto"/>
      </w:divBdr>
    </w:div>
    <w:div w:id="1338921741">
      <w:bodyDiv w:val="1"/>
      <w:marLeft w:val="0"/>
      <w:marRight w:val="0"/>
      <w:marTop w:val="0"/>
      <w:marBottom w:val="0"/>
      <w:divBdr>
        <w:top w:val="none" w:sz="0" w:space="0" w:color="auto"/>
        <w:left w:val="none" w:sz="0" w:space="0" w:color="auto"/>
        <w:bottom w:val="none" w:sz="0" w:space="0" w:color="auto"/>
        <w:right w:val="none" w:sz="0" w:space="0" w:color="auto"/>
      </w:divBdr>
    </w:div>
    <w:div w:id="1367289120">
      <w:bodyDiv w:val="1"/>
      <w:marLeft w:val="0"/>
      <w:marRight w:val="0"/>
      <w:marTop w:val="0"/>
      <w:marBottom w:val="0"/>
      <w:divBdr>
        <w:top w:val="none" w:sz="0" w:space="0" w:color="auto"/>
        <w:left w:val="none" w:sz="0" w:space="0" w:color="auto"/>
        <w:bottom w:val="none" w:sz="0" w:space="0" w:color="auto"/>
        <w:right w:val="none" w:sz="0" w:space="0" w:color="auto"/>
      </w:divBdr>
    </w:div>
    <w:div w:id="1979721449">
      <w:bodyDiv w:val="1"/>
      <w:marLeft w:val="0"/>
      <w:marRight w:val="0"/>
      <w:marTop w:val="0"/>
      <w:marBottom w:val="0"/>
      <w:divBdr>
        <w:top w:val="none" w:sz="0" w:space="0" w:color="auto"/>
        <w:left w:val="none" w:sz="0" w:space="0" w:color="auto"/>
        <w:bottom w:val="none" w:sz="0" w:space="0" w:color="auto"/>
        <w:right w:val="none" w:sz="0" w:space="0" w:color="auto"/>
      </w:divBdr>
      <w:divsChild>
        <w:div w:id="305204571">
          <w:marLeft w:val="0"/>
          <w:marRight w:val="0"/>
          <w:marTop w:val="0"/>
          <w:marBottom w:val="0"/>
          <w:divBdr>
            <w:top w:val="none" w:sz="0" w:space="0" w:color="auto"/>
            <w:left w:val="none" w:sz="0" w:space="0" w:color="auto"/>
            <w:bottom w:val="none" w:sz="0" w:space="0" w:color="auto"/>
            <w:right w:val="none" w:sz="0" w:space="0" w:color="auto"/>
          </w:divBdr>
        </w:div>
        <w:div w:id="393353136">
          <w:marLeft w:val="0"/>
          <w:marRight w:val="0"/>
          <w:marTop w:val="0"/>
          <w:marBottom w:val="0"/>
          <w:divBdr>
            <w:top w:val="none" w:sz="0" w:space="0" w:color="auto"/>
            <w:left w:val="none" w:sz="0" w:space="0" w:color="auto"/>
            <w:bottom w:val="none" w:sz="0" w:space="0" w:color="auto"/>
            <w:right w:val="none" w:sz="0" w:space="0" w:color="auto"/>
          </w:divBdr>
        </w:div>
        <w:div w:id="1031493701">
          <w:marLeft w:val="0"/>
          <w:marRight w:val="0"/>
          <w:marTop w:val="0"/>
          <w:marBottom w:val="0"/>
          <w:divBdr>
            <w:top w:val="none" w:sz="0" w:space="0" w:color="auto"/>
            <w:left w:val="none" w:sz="0" w:space="0" w:color="auto"/>
            <w:bottom w:val="none" w:sz="0" w:space="0" w:color="auto"/>
            <w:right w:val="none" w:sz="0" w:space="0" w:color="auto"/>
          </w:divBdr>
        </w:div>
        <w:div w:id="1129515773">
          <w:marLeft w:val="0"/>
          <w:marRight w:val="0"/>
          <w:marTop w:val="0"/>
          <w:marBottom w:val="0"/>
          <w:divBdr>
            <w:top w:val="none" w:sz="0" w:space="0" w:color="auto"/>
            <w:left w:val="none" w:sz="0" w:space="0" w:color="auto"/>
            <w:bottom w:val="none" w:sz="0" w:space="0" w:color="auto"/>
            <w:right w:val="none" w:sz="0" w:space="0" w:color="auto"/>
          </w:divBdr>
        </w:div>
        <w:div w:id="1266383270">
          <w:marLeft w:val="0"/>
          <w:marRight w:val="0"/>
          <w:marTop w:val="0"/>
          <w:marBottom w:val="0"/>
          <w:divBdr>
            <w:top w:val="none" w:sz="0" w:space="0" w:color="auto"/>
            <w:left w:val="none" w:sz="0" w:space="0" w:color="auto"/>
            <w:bottom w:val="none" w:sz="0" w:space="0" w:color="auto"/>
            <w:right w:val="none" w:sz="0" w:space="0" w:color="auto"/>
          </w:divBdr>
        </w:div>
        <w:div w:id="1423525257">
          <w:marLeft w:val="0"/>
          <w:marRight w:val="0"/>
          <w:marTop w:val="0"/>
          <w:marBottom w:val="0"/>
          <w:divBdr>
            <w:top w:val="none" w:sz="0" w:space="0" w:color="auto"/>
            <w:left w:val="none" w:sz="0" w:space="0" w:color="auto"/>
            <w:bottom w:val="none" w:sz="0" w:space="0" w:color="auto"/>
            <w:right w:val="none" w:sz="0" w:space="0" w:color="auto"/>
          </w:divBdr>
        </w:div>
        <w:div w:id="1748846716">
          <w:marLeft w:val="0"/>
          <w:marRight w:val="0"/>
          <w:marTop w:val="0"/>
          <w:marBottom w:val="0"/>
          <w:divBdr>
            <w:top w:val="none" w:sz="0" w:space="0" w:color="auto"/>
            <w:left w:val="none" w:sz="0" w:space="0" w:color="auto"/>
            <w:bottom w:val="none" w:sz="0" w:space="0" w:color="auto"/>
            <w:right w:val="none" w:sz="0" w:space="0" w:color="auto"/>
          </w:divBdr>
        </w:div>
        <w:div w:id="2045866778">
          <w:marLeft w:val="0"/>
          <w:marRight w:val="0"/>
          <w:marTop w:val="0"/>
          <w:marBottom w:val="0"/>
          <w:divBdr>
            <w:top w:val="none" w:sz="0" w:space="0" w:color="auto"/>
            <w:left w:val="none" w:sz="0" w:space="0" w:color="auto"/>
            <w:bottom w:val="none" w:sz="0" w:space="0" w:color="auto"/>
            <w:right w:val="none" w:sz="0" w:space="0" w:color="auto"/>
          </w:divBdr>
        </w:div>
      </w:divsChild>
    </w:div>
    <w:div w:id="20028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imsby.ac.uk/documents/highereducation/quality/HE21/HE21-Student-Transfer-Accreditation-Prior%20Learn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256e7a-220e-4581-9df8-993e17d1fa64">
      <Terms xmlns="http://schemas.microsoft.com/office/infopath/2007/PartnerControls"/>
    </lcf76f155ced4ddcb4097134ff3c332f>
    <TaxCatchAll xmlns="5204d055-2a3d-4797-adff-4172fa4a4e5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7" ma:contentTypeDescription="Create a new document." ma:contentTypeScope="" ma:versionID="1e711d5b34836c2f1e08014a3728ad5a">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538353435497242cebf9b854e35918d2"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A50506E-0B93-41B5-8424-BACA94F099AB}">
  <ds:schemaRefs>
    <ds:schemaRef ds:uri="http://schemas.microsoft.com/sharepoint/v3/contenttype/forms"/>
  </ds:schemaRefs>
</ds:datastoreItem>
</file>

<file path=customXml/itemProps2.xml><?xml version="1.0" encoding="utf-8"?>
<ds:datastoreItem xmlns:ds="http://schemas.openxmlformats.org/officeDocument/2006/customXml" ds:itemID="{A63394DC-291D-4C26-AAF2-13A447C65B06}">
  <ds:schemaRefs>
    <ds:schemaRef ds:uri="24256e7a-220e-4581-9df8-993e17d1fa64"/>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204d055-2a3d-4797-adff-4172fa4a4e55"/>
    <ds:schemaRef ds:uri="http://schemas.microsoft.com/office/2006/metadata/properties"/>
  </ds:schemaRefs>
</ds:datastoreItem>
</file>

<file path=customXml/itemProps3.xml><?xml version="1.0" encoding="utf-8"?>
<ds:datastoreItem xmlns:ds="http://schemas.openxmlformats.org/officeDocument/2006/customXml" ds:itemID="{D8957FD5-4BFA-4603-BE81-521B6A906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B96DB-840C-4CC5-B96B-044CA8FD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dixons</dc:creator>
  <cp:keywords/>
  <cp:lastModifiedBy>Laurah Gower</cp:lastModifiedBy>
  <cp:revision>3</cp:revision>
  <cp:lastPrinted>2020-06-04T09:32:00Z</cp:lastPrinted>
  <dcterms:created xsi:type="dcterms:W3CDTF">2023-06-12T15:23:00Z</dcterms:created>
  <dcterms:modified xsi:type="dcterms:W3CDTF">2023-06-12T15:25:00Z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4016400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