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2A3E" w14:textId="77777777" w:rsidR="00BC0E41" w:rsidRDefault="00BC0E41" w:rsidP="00BC0E41">
      <w:pPr>
        <w:spacing w:after="0" w:line="240" w:lineRule="auto"/>
        <w:jc w:val="left"/>
        <w:rPr>
          <w:rFonts w:ascii="Times New Roman" w:eastAsia="Times New Roman" w:hAnsi="Times New Roman" w:cs="Times New Roman"/>
          <w:sz w:val="24"/>
          <w:szCs w:val="24"/>
          <w:lang w:eastAsia="en-GB"/>
        </w:rPr>
      </w:pPr>
      <w:r w:rsidRPr="00BC0E41">
        <w:rPr>
          <w:noProof/>
        </w:rPr>
        <w:drawing>
          <wp:inline distT="0" distB="0" distL="0" distR="0" wp14:anchorId="298B6624" wp14:editId="4B45642A">
            <wp:extent cx="2083242" cy="735262"/>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468" cy="762871"/>
                    </a:xfrm>
                    <a:prstGeom prst="rect">
                      <a:avLst/>
                    </a:prstGeom>
                    <a:noFill/>
                    <a:ln>
                      <a:noFill/>
                    </a:ln>
                  </pic:spPr>
                </pic:pic>
              </a:graphicData>
            </a:graphic>
          </wp:inline>
        </w:drawing>
      </w:r>
    </w:p>
    <w:p w14:paraId="23BB5D65" w14:textId="3AB29028" w:rsidR="004955EC" w:rsidRPr="00BC0E41" w:rsidRDefault="00330627" w:rsidP="00BC0E41">
      <w:pPr>
        <w:spacing w:after="0" w:line="240" w:lineRule="auto"/>
        <w:jc w:val="left"/>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8240" behindDoc="0" locked="0" layoutInCell="1" allowOverlap="1" wp14:anchorId="09240039" wp14:editId="2FD3E044">
            <wp:simplePos x="2343150" y="847725"/>
            <wp:positionH relativeFrom="margin">
              <wp:align>left</wp:align>
            </wp:positionH>
            <wp:positionV relativeFrom="margin">
              <wp:align>top</wp:align>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22" w:type="dxa"/>
        <w:tblLook w:val="04A0" w:firstRow="1" w:lastRow="0" w:firstColumn="1" w:lastColumn="0" w:noHBand="0" w:noVBand="1"/>
      </w:tblPr>
      <w:tblGrid>
        <w:gridCol w:w="9322"/>
      </w:tblGrid>
      <w:tr w:rsidR="004955EC" w14:paraId="23BB5D68" w14:textId="77777777" w:rsidTr="00591B3F">
        <w:trPr>
          <w:trHeight w:val="737"/>
        </w:trPr>
        <w:tc>
          <w:tcPr>
            <w:tcW w:w="9322" w:type="dxa"/>
            <w:shd w:val="clear" w:color="auto" w:fill="9BBB59" w:themeFill="accent3"/>
            <w:vAlign w:val="center"/>
          </w:tcPr>
          <w:p w14:paraId="23BB5D67" w14:textId="5D2C15DB" w:rsidR="00467FA0" w:rsidRPr="00591B3F" w:rsidRDefault="33B702DC" w:rsidP="00591B3F">
            <w:pPr>
              <w:jc w:val="center"/>
              <w:rPr>
                <w:b/>
                <w:bCs/>
                <w:sz w:val="24"/>
                <w:szCs w:val="24"/>
              </w:rPr>
            </w:pPr>
            <w:r w:rsidRPr="33B702DC">
              <w:rPr>
                <w:b/>
                <w:bCs/>
                <w:sz w:val="24"/>
                <w:szCs w:val="24"/>
              </w:rPr>
              <w:t>Validation Document</w:t>
            </w:r>
          </w:p>
        </w:tc>
      </w:tr>
    </w:tbl>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926"/>
        <w:gridCol w:w="2886"/>
        <w:gridCol w:w="29"/>
        <w:gridCol w:w="2806"/>
      </w:tblGrid>
      <w:tr w:rsidR="0004386C" w14:paraId="23BB5D6D" w14:textId="77777777" w:rsidTr="40483CE1">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A" w14:textId="77777777" w:rsidR="004955EC" w:rsidRPr="00707D80" w:rsidRDefault="33B702DC" w:rsidP="00591B3F">
            <w:pPr>
              <w:spacing w:after="0" w:line="240" w:lineRule="auto"/>
            </w:pPr>
            <w:r>
              <w:t>1</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B" w14:textId="63C8F541" w:rsidR="004955EC" w:rsidRPr="003D21D0" w:rsidRDefault="33B702DC" w:rsidP="00591B3F">
            <w:pPr>
              <w:spacing w:after="0" w:line="240" w:lineRule="auto"/>
              <w:jc w:val="left"/>
            </w:pPr>
            <w:r>
              <w:t xml:space="preserve">Title of Programme </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23BB5D6C" w14:textId="24344CD7" w:rsidR="004955EC" w:rsidRPr="00117718" w:rsidRDefault="006B5276" w:rsidP="00591B3F">
            <w:pPr>
              <w:spacing w:after="0" w:line="240" w:lineRule="auto"/>
            </w:pPr>
            <w:r>
              <w:t>Applied Art and Design</w:t>
            </w:r>
          </w:p>
        </w:tc>
      </w:tr>
      <w:tr w:rsidR="0004386C" w14:paraId="23BB5D71" w14:textId="77777777" w:rsidTr="40483CE1">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E" w14:textId="77777777" w:rsidR="004955EC" w:rsidRPr="00707D80" w:rsidRDefault="33B702DC" w:rsidP="00591B3F">
            <w:pPr>
              <w:spacing w:after="0" w:line="240" w:lineRule="auto"/>
            </w:pPr>
            <w:r>
              <w:t>2</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F" w14:textId="31E55148" w:rsidR="004955EC" w:rsidRPr="003D21D0" w:rsidRDefault="33B702DC" w:rsidP="00591B3F">
            <w:pPr>
              <w:spacing w:after="0" w:line="240" w:lineRule="auto"/>
              <w:jc w:val="left"/>
              <w:rPr>
                <w:highlight w:val="yellow"/>
              </w:rPr>
            </w:pPr>
            <w:r>
              <w:t xml:space="preserve">Award (e.g. FdA, </w:t>
            </w:r>
            <w:r w:rsidR="00B50EEF">
              <w:t>BA</w:t>
            </w:r>
            <w:r>
              <w:t>)</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23BB5D70" w14:textId="25BD717B" w:rsidR="004955EC" w:rsidRPr="00117718" w:rsidRDefault="006B5276" w:rsidP="00591B3F">
            <w:pPr>
              <w:spacing w:after="0" w:line="240" w:lineRule="auto"/>
            </w:pPr>
            <w:r>
              <w:t>BA (Hons)</w:t>
            </w:r>
          </w:p>
        </w:tc>
      </w:tr>
      <w:tr w:rsidR="00051ABF" w14:paraId="23BB5D75"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2" w14:textId="77777777" w:rsidR="00051ABF" w:rsidRPr="00707D80" w:rsidRDefault="33B702DC" w:rsidP="00591B3F">
            <w:pPr>
              <w:spacing w:after="0" w:line="240" w:lineRule="auto"/>
            </w:pPr>
            <w:r>
              <w:t>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73" w14:textId="59038FB5" w:rsidR="00051ABF" w:rsidRPr="00DA11BA" w:rsidRDefault="33B702DC" w:rsidP="00591B3F">
            <w:pPr>
              <w:spacing w:after="0" w:line="240" w:lineRule="auto"/>
              <w:jc w:val="left"/>
              <w:rPr>
                <w:rFonts w:ascii="Arial" w:eastAsia="Arial" w:hAnsi="Arial"/>
                <w:highlight w:val="yellow"/>
              </w:rPr>
            </w:pPr>
            <w:r>
              <w:t>Contained Award</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62153265" w14:textId="77777777" w:rsidR="00051ABF" w:rsidRDefault="33B702DC" w:rsidP="00591B3F">
            <w:pPr>
              <w:spacing w:after="0" w:line="240" w:lineRule="auto"/>
            </w:pPr>
            <w:r>
              <w:t>Certificate of HE for successful completion of 120 credits at Level 4</w:t>
            </w:r>
          </w:p>
          <w:p w14:paraId="15CB7858" w14:textId="77777777" w:rsidR="006C1912" w:rsidRDefault="006C1912" w:rsidP="00591B3F">
            <w:pPr>
              <w:spacing w:after="0" w:line="240" w:lineRule="auto"/>
            </w:pPr>
          </w:p>
          <w:p w14:paraId="39D48137" w14:textId="46AB0079" w:rsidR="006C1912" w:rsidRDefault="006C1912" w:rsidP="006C1912">
            <w:pPr>
              <w:spacing w:after="0" w:line="240" w:lineRule="auto"/>
            </w:pPr>
            <w:r w:rsidRPr="00CC7D8F">
              <w:t>Diploma of Higher Education</w:t>
            </w:r>
            <w:r>
              <w:t xml:space="preserve"> for successful completion of 240 credits at Level 5</w:t>
            </w:r>
          </w:p>
          <w:p w14:paraId="293E095C" w14:textId="4BF9DB5F" w:rsidR="008E044D" w:rsidRDefault="008E044D" w:rsidP="006C1912">
            <w:pPr>
              <w:spacing w:after="0" w:line="240" w:lineRule="auto"/>
            </w:pPr>
          </w:p>
          <w:p w14:paraId="4B61BA41" w14:textId="51186966" w:rsidR="008E044D" w:rsidRDefault="008E044D" w:rsidP="006C1912">
            <w:pPr>
              <w:spacing w:after="0" w:line="240" w:lineRule="auto"/>
            </w:pPr>
            <w:r>
              <w:t xml:space="preserve">Ordinary Degree: BA Applied Art and Design for </w:t>
            </w:r>
            <w:r w:rsidR="00AB1EEE">
              <w:t>successful completion of</w:t>
            </w:r>
            <w:r>
              <w:t xml:space="preserve"> </w:t>
            </w:r>
            <w:r w:rsidR="00817CA3">
              <w:t>300</w:t>
            </w:r>
            <w:r>
              <w:t xml:space="preserve"> credits</w:t>
            </w:r>
          </w:p>
          <w:p w14:paraId="23BB5D74" w14:textId="623B3E22" w:rsidR="006C1912" w:rsidRPr="00117718" w:rsidRDefault="006C1912" w:rsidP="00591B3F">
            <w:pPr>
              <w:spacing w:after="0" w:line="240" w:lineRule="auto"/>
            </w:pPr>
          </w:p>
        </w:tc>
      </w:tr>
      <w:tr w:rsidR="00B52C09" w14:paraId="72034B15"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7FE03C16" w14:textId="03644F1B" w:rsidR="00B52C09" w:rsidRDefault="00B52C09" w:rsidP="00591B3F">
            <w:pPr>
              <w:spacing w:after="0" w:line="240" w:lineRule="auto"/>
            </w:pPr>
            <w:r>
              <w:t>4</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586E162C" w14:textId="1843E4C9" w:rsidR="00B52C09" w:rsidRDefault="00B52C09" w:rsidP="00591B3F">
            <w:pPr>
              <w:spacing w:after="0" w:line="240" w:lineRule="auto"/>
              <w:jc w:val="left"/>
            </w:pPr>
            <w:r>
              <w:t>Awarding Body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12556B55" w14:textId="5CF9C1BF" w:rsidR="00B52C09" w:rsidRDefault="00B52C09" w:rsidP="00591B3F">
            <w:pPr>
              <w:spacing w:after="0" w:line="240" w:lineRule="auto"/>
            </w:pPr>
            <w:r>
              <w:t>TEC Partnership</w:t>
            </w:r>
          </w:p>
        </w:tc>
      </w:tr>
      <w:tr w:rsidR="00051ABF" w14:paraId="23BB5D79"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6" w14:textId="1642E4B1" w:rsidR="00051ABF" w:rsidRPr="00707D80" w:rsidRDefault="00B52C09" w:rsidP="00591B3F">
            <w:pPr>
              <w:spacing w:after="0" w:line="240" w:lineRule="auto"/>
            </w:pPr>
            <w:r>
              <w:t>5</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7" w14:textId="34B54DA8" w:rsidR="00051ABF" w:rsidRDefault="33B702DC" w:rsidP="00591B3F">
            <w:pPr>
              <w:spacing w:after="0" w:line="240" w:lineRule="auto"/>
              <w:jc w:val="left"/>
            </w:pPr>
            <w:r>
              <w:t>UCAS code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78" w14:textId="7E8B5E69" w:rsidR="00051ABF" w:rsidRPr="00117718" w:rsidRDefault="00051ABF" w:rsidP="00591B3F">
            <w:pPr>
              <w:spacing w:after="0" w:line="240" w:lineRule="auto"/>
              <w:rPr>
                <w:rFonts w:ascii="Arial" w:hAnsi="Arial"/>
              </w:rPr>
            </w:pPr>
          </w:p>
        </w:tc>
      </w:tr>
      <w:tr w:rsidR="00051ABF" w14:paraId="23BB5D7D"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A" w14:textId="4814AAC9" w:rsidR="00051ABF" w:rsidRPr="00707D80" w:rsidRDefault="00B52C09" w:rsidP="00591B3F">
            <w:pPr>
              <w:spacing w:after="0" w:line="240" w:lineRule="auto"/>
            </w:pPr>
            <w:r>
              <w:t>6</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B" w14:textId="5AAD2623" w:rsidR="00051ABF" w:rsidRPr="00DA11BA" w:rsidRDefault="1079249F" w:rsidP="00591B3F">
            <w:pPr>
              <w:spacing w:after="0" w:line="240" w:lineRule="auto"/>
              <w:jc w:val="left"/>
              <w:rPr>
                <w:highlight w:val="yellow"/>
              </w:rPr>
            </w:pPr>
            <w:r>
              <w:t>HECOS codes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7C" w14:textId="5B26AED1" w:rsidR="00051ABF" w:rsidRPr="00117718" w:rsidRDefault="00051ABF" w:rsidP="00591B3F">
            <w:pPr>
              <w:spacing w:after="0" w:line="240" w:lineRule="auto"/>
            </w:pPr>
          </w:p>
        </w:tc>
      </w:tr>
      <w:tr w:rsidR="00051ABF" w14:paraId="23BB5D81"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E" w14:textId="0C1B872A" w:rsidR="00051ABF" w:rsidRPr="00707D80" w:rsidRDefault="00B52C09" w:rsidP="00591B3F">
            <w:pPr>
              <w:spacing w:after="0" w:line="240" w:lineRule="auto"/>
            </w:pPr>
            <w:r>
              <w:t>7</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F" w14:textId="5249CF3C" w:rsidR="00051ABF" w:rsidRPr="00DA11BA" w:rsidRDefault="33B702DC" w:rsidP="00591B3F">
            <w:pPr>
              <w:spacing w:after="0" w:line="240" w:lineRule="auto"/>
              <w:jc w:val="left"/>
              <w:rPr>
                <w:highlight w:val="yellow"/>
              </w:rPr>
            </w:pPr>
            <w:r>
              <w:t>Mode of Study (full and/or part-time)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0" w14:textId="5672C2C9" w:rsidR="00051ABF" w:rsidRPr="00117718" w:rsidRDefault="006B5276" w:rsidP="00591B3F">
            <w:pPr>
              <w:spacing w:after="0" w:line="240" w:lineRule="auto"/>
            </w:pPr>
            <w:r>
              <w:t>Full Time</w:t>
            </w:r>
          </w:p>
        </w:tc>
      </w:tr>
      <w:tr w:rsidR="00051ABF" w14:paraId="23BB5D85"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2" w14:textId="502241EF" w:rsidR="00051ABF" w:rsidRPr="00707D80" w:rsidRDefault="00B52C09" w:rsidP="00591B3F">
            <w:pPr>
              <w:spacing w:after="0" w:line="240" w:lineRule="auto"/>
            </w:pPr>
            <w:r>
              <w:t>8</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3" w14:textId="3E70D699" w:rsidR="00051ABF" w:rsidRDefault="33B702DC" w:rsidP="00591B3F">
            <w:pPr>
              <w:spacing w:after="0" w:line="240" w:lineRule="auto"/>
              <w:jc w:val="left"/>
              <w:rPr>
                <w:rFonts w:ascii="Arial" w:eastAsia="Arial" w:hAnsi="Arial"/>
              </w:rPr>
            </w:pPr>
            <w:r>
              <w:t>Duration (total number of years)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4" w14:textId="0BA78EBC" w:rsidR="00051ABF" w:rsidRPr="00117718" w:rsidRDefault="006B5276" w:rsidP="00591B3F">
            <w:pPr>
              <w:spacing w:after="0" w:line="240" w:lineRule="auto"/>
            </w:pPr>
            <w:r>
              <w:t>3</w:t>
            </w:r>
          </w:p>
        </w:tc>
      </w:tr>
      <w:tr w:rsidR="00B52C09" w14:paraId="23BB5D89"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6" w14:textId="14177DC6" w:rsidR="00B52C09" w:rsidRPr="00707D80" w:rsidRDefault="00B52C09" w:rsidP="00B52C09">
            <w:pPr>
              <w:spacing w:after="0" w:line="240" w:lineRule="auto"/>
            </w:pPr>
            <w:r>
              <w:t>9</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7" w14:textId="44731AF6" w:rsidR="00B52C09" w:rsidRDefault="00B52C09" w:rsidP="00B52C09">
            <w:pPr>
              <w:spacing w:after="0" w:line="240" w:lineRule="auto"/>
              <w:jc w:val="left"/>
              <w:rPr>
                <w:rFonts w:ascii="Arial" w:eastAsia="Arial" w:hAnsi="Arial"/>
              </w:rPr>
            </w:pPr>
            <w:r>
              <w:t>Number of weeks per academic year</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AC1B10B" w14:textId="77777777" w:rsidR="00B52C09" w:rsidRDefault="00B52C09" w:rsidP="00B52C09">
            <w:pPr>
              <w:spacing w:after="0" w:line="240" w:lineRule="auto"/>
            </w:pPr>
            <w:r>
              <w:t>31</w:t>
            </w:r>
          </w:p>
          <w:p w14:paraId="23BB5D88" w14:textId="7264C329" w:rsidR="00B52C09" w:rsidRPr="00117718" w:rsidRDefault="00B52C09" w:rsidP="00B52C09">
            <w:pPr>
              <w:spacing w:after="0" w:line="240" w:lineRule="auto"/>
            </w:pPr>
            <w:r>
              <w:t>Each Trimester consists of 8 weeks of module delivery. Trimester 1 has an extra week in which students are prepared for study at the new level. There are 6 assessment weeks.</w:t>
            </w:r>
          </w:p>
        </w:tc>
      </w:tr>
      <w:tr w:rsidR="00B52C09" w14:paraId="23BB5D8D"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A" w14:textId="6440D2E5" w:rsidR="00B52C09" w:rsidRPr="00707D80" w:rsidRDefault="00B52C09" w:rsidP="00B52C09">
            <w:pPr>
              <w:spacing w:after="0" w:line="240" w:lineRule="auto"/>
            </w:pPr>
            <w:r>
              <w:t>10</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B" w14:textId="3A8C80CA" w:rsidR="00B52C09" w:rsidRDefault="00B52C09" w:rsidP="00B52C09">
            <w:pPr>
              <w:spacing w:after="0" w:line="240" w:lineRule="auto"/>
              <w:jc w:val="left"/>
              <w:rPr>
                <w:rFonts w:ascii="Arial" w:eastAsia="Arial" w:hAnsi="Arial"/>
              </w:rPr>
            </w:pPr>
            <w:r>
              <w:t>Accrediting Professional / Statutory Body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C" w14:textId="67A5399D" w:rsidR="00B52C09" w:rsidRPr="00117718" w:rsidRDefault="00BD6180" w:rsidP="00B52C09">
            <w:pPr>
              <w:spacing w:after="0" w:line="240" w:lineRule="auto"/>
            </w:pPr>
            <w:r>
              <w:t>n/a</w:t>
            </w:r>
          </w:p>
        </w:tc>
      </w:tr>
      <w:tr w:rsidR="00B52C09" w14:paraId="23BB5D91"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E" w14:textId="25E77D59" w:rsidR="00B52C09" w:rsidRPr="00707D80" w:rsidRDefault="00B52C09" w:rsidP="00B52C09">
            <w:pPr>
              <w:spacing w:after="0" w:line="240" w:lineRule="auto"/>
            </w:pPr>
            <w:r>
              <w:t>11</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8F" w14:textId="1AFB625F" w:rsidR="00B52C09" w:rsidRDefault="00B52C09" w:rsidP="00B52C09">
            <w:pPr>
              <w:spacing w:after="0" w:line="240" w:lineRule="auto"/>
              <w:jc w:val="left"/>
              <w:rPr>
                <w:rFonts w:ascii="Arial" w:eastAsia="Arial" w:hAnsi="Arial"/>
              </w:rPr>
            </w:pPr>
            <w:r>
              <w:t>Location of delivery and Faculty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167AC0B9" w14:textId="53090141" w:rsidR="00B52C09" w:rsidRDefault="00BC0E41" w:rsidP="00B52C09">
            <w:pPr>
              <w:spacing w:after="0" w:line="240" w:lineRule="auto"/>
            </w:pPr>
            <w:r>
              <w:t>Grimsby Institute of Further and Higher Education</w:t>
            </w:r>
          </w:p>
          <w:p w14:paraId="23BB5D90" w14:textId="6A5D405B" w:rsidR="00B52C09" w:rsidRPr="00415D85" w:rsidRDefault="00B52C09" w:rsidP="00B52C09">
            <w:pPr>
              <w:spacing w:after="0" w:line="240" w:lineRule="auto"/>
            </w:pPr>
          </w:p>
        </w:tc>
      </w:tr>
      <w:tr w:rsidR="00B52C09" w14:paraId="3B027568"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2C164A5" w14:textId="106945EB" w:rsidR="00B52C09" w:rsidRDefault="00B52C09" w:rsidP="00B52C09">
            <w:pPr>
              <w:spacing w:after="0" w:line="240" w:lineRule="auto"/>
            </w:pPr>
            <w:r>
              <w:t>12</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304D23F" w14:textId="7A23D3A9" w:rsidR="00B52C09" w:rsidRPr="00591B3F" w:rsidRDefault="00B52C09" w:rsidP="00B52C09">
            <w:pPr>
              <w:pStyle w:val="Default"/>
              <w:rPr>
                <w:rFonts w:ascii="Arial" w:eastAsia="Arial" w:hAnsi="Arial" w:cs="Arial"/>
              </w:rPr>
            </w:pPr>
            <w:r>
              <w:t>Entry requirements</w:t>
            </w:r>
          </w:p>
        </w:tc>
      </w:tr>
      <w:tr w:rsidR="00B52C09" w14:paraId="23BB5DAA" w14:textId="77777777" w:rsidTr="40483CE1">
        <w:trPr>
          <w:trHeight w:val="567"/>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hideMark/>
          </w:tcPr>
          <w:p w14:paraId="3E042800" w14:textId="77777777" w:rsidR="006B5276" w:rsidRDefault="006B5276" w:rsidP="00F81481">
            <w:pPr>
              <w:spacing w:after="0" w:line="240" w:lineRule="auto"/>
              <w:rPr>
                <w:b/>
                <w:bCs/>
                <w:color w:val="000000" w:themeColor="text1"/>
              </w:rPr>
            </w:pPr>
          </w:p>
          <w:p w14:paraId="468D1FF8" w14:textId="5A244F54" w:rsidR="00B52C09" w:rsidRPr="006B5276" w:rsidRDefault="00B52C09" w:rsidP="00F81481">
            <w:pPr>
              <w:spacing w:after="0" w:line="240" w:lineRule="auto"/>
              <w:rPr>
                <w:b/>
                <w:bCs/>
                <w:color w:val="000000" w:themeColor="text1"/>
              </w:rPr>
            </w:pPr>
            <w:r w:rsidRPr="006B5276">
              <w:rPr>
                <w:b/>
                <w:bCs/>
                <w:color w:val="000000" w:themeColor="text1"/>
              </w:rPr>
              <w:t>Standard offer</w:t>
            </w:r>
          </w:p>
          <w:p w14:paraId="1F4D0730" w14:textId="24CBB340" w:rsidR="00B52C09" w:rsidRPr="006B5276" w:rsidRDefault="00B52C09" w:rsidP="00F81481">
            <w:pPr>
              <w:spacing w:after="0" w:line="240" w:lineRule="auto"/>
              <w:rPr>
                <w:color w:val="000000" w:themeColor="text1"/>
              </w:rPr>
            </w:pPr>
            <w:r w:rsidRPr="006B5276">
              <w:rPr>
                <w:color w:val="000000" w:themeColor="text1"/>
              </w:rPr>
              <w:t xml:space="preserve">Applicants will require </w:t>
            </w:r>
            <w:r w:rsidR="006B5276" w:rsidRPr="006B5276">
              <w:rPr>
                <w:color w:val="000000" w:themeColor="text1"/>
              </w:rPr>
              <w:t>80</w:t>
            </w:r>
            <w:r w:rsidRPr="006B5276">
              <w:rPr>
                <w:color w:val="000000" w:themeColor="text1"/>
              </w:rPr>
              <w:t xml:space="preserve"> UCAS points in a</w:t>
            </w:r>
            <w:r w:rsidR="007135FA">
              <w:rPr>
                <w:color w:val="000000" w:themeColor="text1"/>
              </w:rPr>
              <w:t>n</w:t>
            </w:r>
            <w:r w:rsidRPr="006B5276">
              <w:rPr>
                <w:color w:val="000000" w:themeColor="text1"/>
              </w:rPr>
              <w:t xml:space="preserve"> </w:t>
            </w:r>
            <w:r w:rsidR="006B5276" w:rsidRPr="006B5276">
              <w:rPr>
                <w:color w:val="000000" w:themeColor="text1"/>
              </w:rPr>
              <w:t>art and/or design</w:t>
            </w:r>
            <w:r w:rsidRPr="006B5276">
              <w:rPr>
                <w:color w:val="000000" w:themeColor="text1"/>
              </w:rPr>
              <w:t xml:space="preserve"> related subject, or 60 Access-to-HE Credits (of which a minimum of 45 must be at Level 3). Applicants are required to hold English and Maths GCSE (or equivalent) at Grade C/4.</w:t>
            </w:r>
          </w:p>
          <w:p w14:paraId="4DE5EBE6" w14:textId="77777777" w:rsidR="006B5276" w:rsidRPr="00415D85" w:rsidRDefault="006B5276" w:rsidP="00F81481">
            <w:pPr>
              <w:spacing w:after="0" w:line="240" w:lineRule="auto"/>
              <w:rPr>
                <w:color w:val="FF0000"/>
              </w:rPr>
            </w:pPr>
          </w:p>
          <w:p w14:paraId="691979A7" w14:textId="77777777" w:rsidR="00B52C09" w:rsidRPr="006B5276" w:rsidRDefault="00B52C09" w:rsidP="00F81481">
            <w:pPr>
              <w:spacing w:after="0" w:line="240" w:lineRule="auto"/>
              <w:rPr>
                <w:b/>
                <w:bCs/>
                <w:color w:val="000000" w:themeColor="text1"/>
              </w:rPr>
            </w:pPr>
            <w:r w:rsidRPr="006B5276">
              <w:rPr>
                <w:b/>
                <w:bCs/>
                <w:color w:val="000000" w:themeColor="text1"/>
              </w:rPr>
              <w:t>Non-standard offer</w:t>
            </w:r>
          </w:p>
          <w:p w14:paraId="56787808" w14:textId="7C05587A" w:rsidR="1ACEFDEE" w:rsidRDefault="1ACEFDEE" w:rsidP="00F81481">
            <w:pPr>
              <w:spacing w:after="0" w:line="240" w:lineRule="auto"/>
              <w:rPr>
                <w:rFonts w:ascii="Calibri" w:eastAsia="Calibri" w:hAnsi="Calibri" w:cs="Calibri"/>
                <w:color w:val="000000" w:themeColor="text1"/>
              </w:rPr>
            </w:pPr>
            <w:r w:rsidRPr="006B5276">
              <w:rPr>
                <w:rFonts w:ascii="Calibri" w:eastAsia="Calibri" w:hAnsi="Calibri" w:cs="Calibri"/>
                <w:color w:val="000000" w:themeColor="text1"/>
              </w:rPr>
              <w:t xml:space="preserve">Non-standard entry is intended to support students who may not meet the standard academic entry requirements of a HE programme, normally level 3 qualifications which attract UCAS points (for instance A-levels or BTEC level 3 courses). An applicant must be able to demonstrate recent </w:t>
            </w:r>
            <w:r w:rsidRPr="006B5276">
              <w:rPr>
                <w:rFonts w:ascii="Calibri" w:eastAsia="Calibri" w:hAnsi="Calibri" w:cs="Calibri"/>
                <w:color w:val="000000" w:themeColor="text1"/>
              </w:rPr>
              <w:lastRenderedPageBreak/>
              <w:t>work/experience in the relevant sector which would give them skills and knowledge comparable to applicants with Level 3 qualifications.</w:t>
            </w:r>
          </w:p>
          <w:p w14:paraId="74204B62" w14:textId="77777777" w:rsidR="002A30E5" w:rsidRPr="006B5276" w:rsidRDefault="002A30E5" w:rsidP="00F81481">
            <w:pPr>
              <w:spacing w:after="0" w:line="240" w:lineRule="auto"/>
              <w:rPr>
                <w:rFonts w:ascii="Calibri" w:eastAsia="Calibri" w:hAnsi="Calibri" w:cs="Calibri"/>
                <w:color w:val="000000" w:themeColor="text1"/>
              </w:rPr>
            </w:pPr>
          </w:p>
          <w:p w14:paraId="33C4F363" w14:textId="2D3938EE" w:rsidR="00B52C09" w:rsidRDefault="006B5276" w:rsidP="00F81481">
            <w:pPr>
              <w:spacing w:after="0" w:line="240" w:lineRule="auto"/>
            </w:pPr>
            <w:r w:rsidRPr="40483CE1">
              <w:rPr>
                <w:color w:val="000000" w:themeColor="text1"/>
              </w:rPr>
              <w:t>All non-</w:t>
            </w:r>
            <w:r w:rsidR="00C50065">
              <w:rPr>
                <w:color w:val="000000" w:themeColor="text1"/>
              </w:rPr>
              <w:t>standard</w:t>
            </w:r>
            <w:r w:rsidRPr="40483CE1">
              <w:rPr>
                <w:color w:val="000000" w:themeColor="text1"/>
              </w:rPr>
              <w:t xml:space="preserve"> applicants will be assessed through an interview assessing their overall interest in the subject matter as well as current academic skills. They will be set an appropriate piece of work</w:t>
            </w:r>
            <w:r w:rsidR="00267643">
              <w:rPr>
                <w:color w:val="000000" w:themeColor="text1"/>
              </w:rPr>
              <w:t xml:space="preserve"> </w:t>
            </w:r>
            <w:r w:rsidR="00902862">
              <w:rPr>
                <w:color w:val="000000" w:themeColor="text1"/>
              </w:rPr>
              <w:t>d</w:t>
            </w:r>
            <w:r w:rsidRPr="40483CE1">
              <w:rPr>
                <w:color w:val="000000" w:themeColor="text1"/>
              </w:rPr>
              <w:t xml:space="preserve">esigned to judge their creative and academic skills. </w:t>
            </w:r>
            <w:r w:rsidR="00267643">
              <w:rPr>
                <w:color w:val="000000" w:themeColor="text1"/>
              </w:rPr>
              <w:t>Th</w:t>
            </w:r>
            <w:r w:rsidR="00902862">
              <w:rPr>
                <w:color w:val="000000" w:themeColor="text1"/>
              </w:rPr>
              <w:t xml:space="preserve">is </w:t>
            </w:r>
            <w:r w:rsidR="00267643">
              <w:rPr>
                <w:color w:val="000000" w:themeColor="text1"/>
              </w:rPr>
              <w:t xml:space="preserve">is briefed both verbally as part of the interview and is followed up with a clearly written brief for reference. Applicants are shown examples of the kind of work they are expected to produce during the interview briefing. </w:t>
            </w:r>
            <w:r w:rsidRPr="40483CE1">
              <w:rPr>
                <w:color w:val="000000" w:themeColor="text1"/>
              </w:rPr>
              <w:t>A judgement is then made considering their academic potential and relevant experience and skills. For example, a person may not have a</w:t>
            </w:r>
            <w:r w:rsidR="002B1924">
              <w:rPr>
                <w:color w:val="000000" w:themeColor="text1"/>
              </w:rPr>
              <w:t>n academic</w:t>
            </w:r>
            <w:r w:rsidRPr="40483CE1">
              <w:rPr>
                <w:color w:val="000000" w:themeColor="text1"/>
              </w:rPr>
              <w:t xml:space="preserve"> background, but has creative flair, excellent problem solving and teamwork abilities and the desire to change careers through training. </w:t>
            </w:r>
          </w:p>
          <w:p w14:paraId="26E4DC30" w14:textId="34DFDDE0" w:rsidR="0081574E" w:rsidRDefault="0081574E" w:rsidP="00F81481">
            <w:pPr>
              <w:spacing w:after="0" w:line="240" w:lineRule="auto"/>
            </w:pPr>
          </w:p>
          <w:p w14:paraId="1ED0C248" w14:textId="3730B34B" w:rsidR="0081574E" w:rsidRPr="005C3F3A" w:rsidRDefault="0081574E" w:rsidP="00F81481">
            <w:pPr>
              <w:spacing w:after="0" w:line="240" w:lineRule="auto"/>
              <w:rPr>
                <w:color w:val="000000" w:themeColor="text1"/>
              </w:rPr>
            </w:pPr>
            <w:r>
              <w:t xml:space="preserve">All entrants will be required to provide </w:t>
            </w:r>
            <w:r>
              <w:rPr>
                <w:color w:val="000000" w:themeColor="text1"/>
              </w:rPr>
              <w:t>a</w:t>
            </w:r>
            <w:r w:rsidRPr="005C3F3A">
              <w:rPr>
                <w:color w:val="000000" w:themeColor="text1"/>
              </w:rPr>
              <w:t xml:space="preserve"> portfolio/body of work will be required to evidence an informed interest in and appreciation of the subject area.</w:t>
            </w:r>
          </w:p>
          <w:p w14:paraId="3594EAE3" w14:textId="77777777" w:rsidR="006B5276" w:rsidRPr="00415D85" w:rsidRDefault="006B5276" w:rsidP="00F81481">
            <w:pPr>
              <w:spacing w:after="0" w:line="240" w:lineRule="auto"/>
              <w:rPr>
                <w:color w:val="FF0000"/>
              </w:rPr>
            </w:pPr>
          </w:p>
          <w:p w14:paraId="4BC3E712" w14:textId="77777777" w:rsidR="006B5276" w:rsidRPr="006B5276" w:rsidRDefault="00B52C09" w:rsidP="00F81481">
            <w:pPr>
              <w:spacing w:after="0" w:line="240" w:lineRule="auto"/>
              <w:rPr>
                <w:b/>
                <w:bCs/>
                <w:color w:val="000000" w:themeColor="text1"/>
              </w:rPr>
            </w:pPr>
            <w:r w:rsidRPr="006B5276">
              <w:rPr>
                <w:b/>
                <w:bCs/>
                <w:color w:val="000000" w:themeColor="text1"/>
              </w:rPr>
              <w:t>Accreditation of prior learning</w:t>
            </w:r>
          </w:p>
          <w:p w14:paraId="4E15E94D" w14:textId="282FC5CC" w:rsidR="00B52C09" w:rsidRPr="006B5276" w:rsidRDefault="00B52C09" w:rsidP="00F81481">
            <w:pPr>
              <w:spacing w:after="0" w:line="240" w:lineRule="auto"/>
              <w:rPr>
                <w:color w:val="000000" w:themeColor="text1"/>
              </w:rPr>
            </w:pPr>
            <w:r w:rsidRPr="006B5276">
              <w:rPr>
                <w:rFonts w:ascii="Calibri" w:eastAsia="Calibri" w:hAnsi="Calibri" w:cs="Calibri"/>
                <w:color w:val="000000" w:themeColor="text1"/>
              </w:rPr>
              <w:t xml:space="preserve">TEC Partnership encourages student transfers from other institutions.  Applicants may be admitted with credit for prior certificated learning (APcL) or work/life experience or other uncertificated learning (APeL).  Please refer to the </w:t>
            </w:r>
            <w:r w:rsidR="00B50EEF" w:rsidRPr="006B5276">
              <w:rPr>
                <w:color w:val="000000" w:themeColor="text1"/>
              </w:rPr>
              <w:t>HE21 Student Transfer and the Accreditation of Prior Learning.</w:t>
            </w:r>
          </w:p>
          <w:p w14:paraId="30C139A3" w14:textId="4982405A" w:rsidR="00B52C09" w:rsidRPr="006B5276" w:rsidRDefault="00B52C09" w:rsidP="00F81481">
            <w:pPr>
              <w:spacing w:after="0" w:line="240" w:lineRule="auto"/>
              <w:rPr>
                <w:color w:val="000000" w:themeColor="text1"/>
              </w:rPr>
            </w:pPr>
          </w:p>
          <w:p w14:paraId="3E50829D" w14:textId="77777777" w:rsidR="00B52C09" w:rsidRPr="006B5276" w:rsidRDefault="00B52C09" w:rsidP="00F81481">
            <w:pPr>
              <w:spacing w:after="0" w:line="240" w:lineRule="auto"/>
              <w:rPr>
                <w:b/>
                <w:bCs/>
                <w:color w:val="000000" w:themeColor="text1"/>
              </w:rPr>
            </w:pPr>
            <w:r w:rsidRPr="006B5276">
              <w:rPr>
                <w:b/>
                <w:bCs/>
                <w:color w:val="000000" w:themeColor="text1"/>
              </w:rPr>
              <w:t>International admissions</w:t>
            </w:r>
          </w:p>
          <w:p w14:paraId="31AF896B" w14:textId="4370F172" w:rsidR="00B52C09" w:rsidRPr="006B5276" w:rsidRDefault="00B52C09" w:rsidP="00F81481">
            <w:pPr>
              <w:spacing w:after="0" w:line="240" w:lineRule="auto"/>
              <w:rPr>
                <w:color w:val="000000" w:themeColor="text1"/>
              </w:rPr>
            </w:pPr>
            <w:r w:rsidRPr="006B5276">
              <w:rPr>
                <w:color w:val="000000" w:themeColor="text1"/>
              </w:rPr>
              <w:t>TEC Partnership recognises a wide range of entry qualifications as being equivalent to A’ level standard; if students hold a qualification not listed above</w:t>
            </w:r>
            <w:r w:rsidR="006B5276">
              <w:rPr>
                <w:color w:val="000000" w:themeColor="text1"/>
              </w:rPr>
              <w:t>,</w:t>
            </w:r>
            <w:r w:rsidRPr="006B5276">
              <w:rPr>
                <w:color w:val="000000" w:themeColor="text1"/>
              </w:rPr>
              <w:t xml:space="preserve"> please contact TEC Partnership's admissions team on +44 (0) 1472 311222 </w:t>
            </w:r>
            <w:r w:rsidR="00A276F7" w:rsidRPr="006B5276">
              <w:rPr>
                <w:color w:val="000000" w:themeColor="text1"/>
              </w:rPr>
              <w:t>ext.</w:t>
            </w:r>
            <w:r w:rsidRPr="006B5276">
              <w:rPr>
                <w:color w:val="000000" w:themeColor="text1"/>
              </w:rPr>
              <w:t xml:space="preserve"> 434.</w:t>
            </w:r>
          </w:p>
          <w:p w14:paraId="3637932E" w14:textId="77777777" w:rsidR="00B52C09" w:rsidRPr="006B5276" w:rsidRDefault="00B52C09" w:rsidP="00F81481">
            <w:pPr>
              <w:spacing w:after="0" w:line="240" w:lineRule="auto"/>
              <w:rPr>
                <w:color w:val="000000" w:themeColor="text1"/>
              </w:rPr>
            </w:pPr>
          </w:p>
          <w:p w14:paraId="0D16263A" w14:textId="03CB9611" w:rsidR="00B52C09" w:rsidRPr="006B5276" w:rsidRDefault="00B52C09" w:rsidP="00F81481">
            <w:pPr>
              <w:spacing w:after="0" w:line="240" w:lineRule="auto"/>
              <w:rPr>
                <w:color w:val="000000" w:themeColor="text1"/>
              </w:rPr>
            </w:pPr>
            <w:r w:rsidRPr="006B5276">
              <w:rPr>
                <w:color w:val="000000" w:themeColor="text1"/>
              </w:rPr>
              <w:t>International students must evidence they possess a satisfactory command of English language in terms of reading, writing, listening and are expected to have achieved Level B2 on the Common European Framework of Reference for Language (CEFR), as defined by UK Visas and Immigration.</w:t>
            </w:r>
          </w:p>
          <w:p w14:paraId="3448C346" w14:textId="77777777" w:rsidR="006B5276" w:rsidRPr="00415D85" w:rsidRDefault="006B5276" w:rsidP="00F81481">
            <w:pPr>
              <w:spacing w:after="0" w:line="240" w:lineRule="auto"/>
              <w:rPr>
                <w:color w:val="FF0000"/>
              </w:rPr>
            </w:pPr>
          </w:p>
          <w:p w14:paraId="23BB5DA9" w14:textId="2F3288D9" w:rsidR="00B52C09" w:rsidRPr="00415D85" w:rsidRDefault="00B52C09" w:rsidP="00F81481">
            <w:pPr>
              <w:spacing w:after="0" w:line="240" w:lineRule="auto"/>
              <w:rPr>
                <w:color w:val="FF0000"/>
              </w:rPr>
            </w:pPr>
          </w:p>
        </w:tc>
      </w:tr>
      <w:tr w:rsidR="00B52C09" w14:paraId="23BB5DAF" w14:textId="77777777" w:rsidTr="40483CE1">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AB" w14:textId="092A19F5" w:rsidR="00B52C09" w:rsidRPr="00707D80" w:rsidRDefault="00B52C09" w:rsidP="00B52C09">
            <w:pPr>
              <w:spacing w:after="0" w:line="240" w:lineRule="auto"/>
            </w:pPr>
            <w:r>
              <w:lastRenderedPageBreak/>
              <w:t>13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AC" w14:textId="2EFB7C1E" w:rsidR="00B52C09" w:rsidRDefault="00B52C09" w:rsidP="00B52C09">
            <w:pPr>
              <w:spacing w:after="0" w:line="240" w:lineRule="auto"/>
              <w:jc w:val="left"/>
              <w:rPr>
                <w:rFonts w:ascii="Arial" w:eastAsia="Arial" w:hAnsi="Arial"/>
              </w:rPr>
            </w:pPr>
            <w:r>
              <w:t>Minimum number of students required for the programme to run</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AD" w14:textId="477B81E8" w:rsidR="00B52C09" w:rsidRPr="00117718" w:rsidRDefault="00473E9D" w:rsidP="00B52C09">
            <w:pPr>
              <w:spacing w:after="0" w:line="240" w:lineRule="auto"/>
            </w:pPr>
            <w:r>
              <w:t>6</w:t>
            </w:r>
          </w:p>
          <w:p w14:paraId="23BB5DAE" w14:textId="072A9F33" w:rsidR="00B52C09" w:rsidRPr="00117718" w:rsidRDefault="00B52C09" w:rsidP="00B52C09">
            <w:pPr>
              <w:spacing w:after="0" w:line="240" w:lineRule="auto"/>
            </w:pPr>
          </w:p>
        </w:tc>
      </w:tr>
      <w:tr w:rsidR="00B52C09" w14:paraId="23BB5DB2"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0" w14:textId="2E68D7C6" w:rsidR="00B52C09" w:rsidRPr="00707D80" w:rsidRDefault="00B52C09" w:rsidP="00B52C09">
            <w:pPr>
              <w:spacing w:after="0" w:line="240" w:lineRule="auto"/>
            </w:pPr>
            <w:r>
              <w:t>14</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1" w14:textId="33BB2AE1" w:rsidR="00B52C09" w:rsidRPr="00117718" w:rsidRDefault="00B52C09" w:rsidP="00B52C09">
            <w:pPr>
              <w:spacing w:after="0" w:line="240" w:lineRule="auto"/>
            </w:pPr>
            <w:r>
              <w:t>Degree classification weighting</w:t>
            </w:r>
          </w:p>
        </w:tc>
      </w:tr>
      <w:tr w:rsidR="00B52C09" w14:paraId="23BB5DB6" w14:textId="77777777" w:rsidTr="40483CE1">
        <w:tblPrEx>
          <w:tblBorders>
            <w:insideV w:val="none" w:sz="0" w:space="0" w:color="auto"/>
          </w:tblBorders>
        </w:tblPrEx>
        <w:trPr>
          <w:trHeight w:val="621"/>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CF727DC" w14:textId="10C11CFC" w:rsidR="00B50EEF" w:rsidRDefault="00B50EEF" w:rsidP="00B52C09">
            <w:pPr>
              <w:spacing w:after="0" w:line="240" w:lineRule="auto"/>
              <w:rPr>
                <w:color w:val="FF0000"/>
              </w:rPr>
            </w:pPr>
          </w:p>
          <w:p w14:paraId="5B819EE6" w14:textId="4C6ECF81" w:rsidR="00B50EEF" w:rsidRPr="00473E9D" w:rsidRDefault="00B50EEF" w:rsidP="002A30E5">
            <w:pPr>
              <w:spacing w:after="0" w:line="240" w:lineRule="auto"/>
              <w:jc w:val="left"/>
              <w:rPr>
                <w:b/>
                <w:bCs/>
                <w:color w:val="000000" w:themeColor="text1"/>
              </w:rPr>
            </w:pPr>
            <w:r w:rsidRPr="00473E9D">
              <w:rPr>
                <w:b/>
                <w:bCs/>
                <w:color w:val="000000" w:themeColor="text1"/>
              </w:rPr>
              <w:t>Bachelor</w:t>
            </w:r>
            <w:r w:rsidR="00473E9D" w:rsidRPr="00473E9D">
              <w:rPr>
                <w:b/>
                <w:bCs/>
                <w:color w:val="000000" w:themeColor="text1"/>
              </w:rPr>
              <w:t>’</w:t>
            </w:r>
            <w:r w:rsidRPr="00473E9D">
              <w:rPr>
                <w:b/>
                <w:bCs/>
                <w:color w:val="000000" w:themeColor="text1"/>
              </w:rPr>
              <w:t>s Degree</w:t>
            </w:r>
          </w:p>
          <w:p w14:paraId="4130BAB0" w14:textId="77777777" w:rsidR="00B52C09" w:rsidRPr="00473E9D" w:rsidRDefault="00B50EEF" w:rsidP="002A30E5">
            <w:pPr>
              <w:spacing w:after="0" w:line="240" w:lineRule="auto"/>
              <w:jc w:val="left"/>
              <w:rPr>
                <w:color w:val="000000" w:themeColor="text1"/>
              </w:rPr>
            </w:pPr>
            <w:r w:rsidRPr="00473E9D">
              <w:rPr>
                <w:color w:val="000000" w:themeColor="text1"/>
              </w:rPr>
              <w:t>The degree classification is normally awarded based on the weighted average (30/70) of the marks achieved at levels 5 &amp; 6</w:t>
            </w:r>
          </w:p>
          <w:p w14:paraId="23BB5DB5" w14:textId="17696412" w:rsidR="00473E9D" w:rsidRPr="007524C1" w:rsidRDefault="00473E9D" w:rsidP="00473E9D">
            <w:pPr>
              <w:spacing w:after="0" w:line="240" w:lineRule="auto"/>
              <w:rPr>
                <w:rFonts w:ascii="Arial" w:eastAsia="Arial" w:hAnsi="Arial"/>
              </w:rPr>
            </w:pPr>
          </w:p>
        </w:tc>
      </w:tr>
      <w:tr w:rsidR="00B52C09" w14:paraId="23BB5DBD"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B" w14:textId="65FD0DDF" w:rsidR="00B52C09" w:rsidRPr="00707D80" w:rsidRDefault="00B52C09" w:rsidP="00B52C09">
            <w:pPr>
              <w:spacing w:after="0" w:line="240" w:lineRule="auto"/>
            </w:pPr>
            <w:r>
              <w:t>15</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tcPr>
          <w:p w14:paraId="23BB5DBC" w14:textId="50DDBF34" w:rsidR="00B52C09" w:rsidRPr="00117718" w:rsidRDefault="00B52C09" w:rsidP="00B52C09">
            <w:pPr>
              <w:spacing w:after="0" w:line="240" w:lineRule="auto"/>
            </w:pPr>
            <w:r>
              <w:t>Aims of the programme and distinctive features/fit with existing provision</w:t>
            </w:r>
          </w:p>
        </w:tc>
      </w:tr>
      <w:tr w:rsidR="00B52C09" w14:paraId="23BB5DC0" w14:textId="77777777" w:rsidTr="40483CE1">
        <w:tblPrEx>
          <w:tblBorders>
            <w:insideV w:val="none" w:sz="0" w:space="0" w:color="auto"/>
          </w:tblBorders>
        </w:tblPrEx>
        <w:trPr>
          <w:trHeight w:val="567"/>
        </w:trPr>
        <w:tc>
          <w:tcPr>
            <w:tcW w:w="9322" w:type="dxa"/>
            <w:gridSpan w:val="5"/>
            <w:tcBorders>
              <w:top w:val="single" w:sz="6" w:space="0" w:color="auto"/>
              <w:left w:val="single" w:sz="4" w:space="0" w:color="auto"/>
              <w:bottom w:val="single" w:sz="6" w:space="0" w:color="auto"/>
              <w:right w:val="single" w:sz="4" w:space="0" w:color="auto"/>
            </w:tcBorders>
            <w:vAlign w:val="center"/>
          </w:tcPr>
          <w:p w14:paraId="6DB4AF52" w14:textId="77777777" w:rsidR="00083BDD" w:rsidRDefault="00083BDD" w:rsidP="00F81481">
            <w:pPr>
              <w:spacing w:after="0" w:line="240" w:lineRule="auto"/>
              <w:rPr>
                <w:i/>
                <w:iCs/>
                <w:color w:val="1F497D" w:themeColor="text2"/>
              </w:rPr>
            </w:pPr>
          </w:p>
          <w:p w14:paraId="72DA4D84" w14:textId="77777777" w:rsidR="00F81481" w:rsidRDefault="00083BDD" w:rsidP="00F81481">
            <w:r>
              <w:t xml:space="preserve">The BA (Hons) Applied Art and Design degree aims to provide students with a fun, supportive, creatively challenging and exciting environment within which to develop industry standard skills as a springboard into the creative world. Level 4 allows the students to explore and extend their skill sets in traditional and digital areas. They will explore 3D, motion, </w:t>
            </w:r>
            <w:r w:rsidR="00F81481">
              <w:t xml:space="preserve">and </w:t>
            </w:r>
            <w:r>
              <w:t>applied art</w:t>
            </w:r>
            <w:r w:rsidR="00F81481">
              <w:t>,</w:t>
            </w:r>
            <w:r>
              <w:t xml:space="preserve"> as well as improving their traditional and digital drawing and design skills. At this level they are encouraged to experiment and learn from outcomes that may not have been planned. </w:t>
            </w:r>
          </w:p>
          <w:p w14:paraId="79D152EC" w14:textId="77777777" w:rsidR="00F81481" w:rsidRDefault="00083BDD" w:rsidP="00F81481">
            <w:r>
              <w:t xml:space="preserve">Industry links run throughout the degree with modules at Level 5 designed so that each student can produce a portfolio which will demonstrate their knowledge and ability within their chosen area. A </w:t>
            </w:r>
            <w:r>
              <w:lastRenderedPageBreak/>
              <w:t>Commercial Project module is designed so that they can work with a live brief which will allow them to showcase their abilities in meeting a client’s particular needs.</w:t>
            </w:r>
            <w:r w:rsidR="00F81481">
              <w:t xml:space="preserve"> </w:t>
            </w:r>
            <w:r>
              <w:t>The Fantasy Project allows each student to push their skills in producing a piece of work that has no boundaries except their own imaginations</w:t>
            </w:r>
            <w:r w:rsidR="00F81481">
              <w:t>.</w:t>
            </w:r>
            <w:r>
              <w:t xml:space="preserve"> </w:t>
            </w:r>
            <w:r w:rsidR="00F81481">
              <w:t>S</w:t>
            </w:r>
            <w:r>
              <w:t xml:space="preserve">upporting this module is the Industry Practice module where the students can explore a project or a skill they have identified in the Industry Research module which they have discovered as being key to them achieving the creative goals. </w:t>
            </w:r>
          </w:p>
          <w:p w14:paraId="7D2718D9" w14:textId="7C746447" w:rsidR="00E72934" w:rsidRDefault="00083BDD" w:rsidP="00F81481">
            <w:r>
              <w:t>At Level 6 the degree becomes all about the individual student</w:t>
            </w:r>
            <w:r w:rsidR="00F81481">
              <w:t>;</w:t>
            </w:r>
            <w:r>
              <w:t xml:space="preserve"> they have a full year in which to work on a showcase project that will pull together all their skills, techniques and abilities. They will plan how they will travel from graduation into employment or onto a higher degree (Masters) in the Professional Practice module. They will have the chance to research and deepen their knowledge about a specialist area of their choice and they will be able to choose how they wish to present this research in three different ways in their Final Research Project module which will be run collaboratively within </w:t>
            </w:r>
            <w:r w:rsidR="00196E36">
              <w:t>East Coast School of Media</w:t>
            </w:r>
            <w:r w:rsidR="009B303A">
              <w:t xml:space="preserve"> (EC</w:t>
            </w:r>
            <w:r w:rsidR="00F81481">
              <w:t>S</w:t>
            </w:r>
            <w:r w:rsidR="009B303A">
              <w:t>oM).</w:t>
            </w:r>
            <w:r>
              <w:t xml:space="preserve"> Preparation for this will </w:t>
            </w:r>
            <w:r w:rsidR="00F81481">
              <w:t>begin</w:t>
            </w:r>
            <w:r>
              <w:t xml:space="preserve"> at Level 4 where </w:t>
            </w:r>
            <w:r w:rsidR="00F81481">
              <w:t>students</w:t>
            </w:r>
            <w:r>
              <w:t xml:space="preserve"> will choose a subject in Styles and Semiotics to further research and write about. In this module they will be given full academic support to develop their research and academic </w:t>
            </w:r>
            <w:r w:rsidR="00484372">
              <w:t xml:space="preserve">study </w:t>
            </w:r>
            <w:r>
              <w:t xml:space="preserve">skills. At Level 5 this will be further developed in Contemporary Issues Art and Design where they will learn about the latest developments in the Art and Design world. Creatively, they will develop traditional and digital skills that will allow students to explore and experiment with a variety of creative roles. Academically, the students will develop critical judgement and the ability to contextualise their practice culturally, ethically, environmentally and self-reflectively. They will be encouraged to exhibit their work traditionally and digitally, taking advantage of local, national and global opportunities. </w:t>
            </w:r>
          </w:p>
          <w:p w14:paraId="1E554BFC" w14:textId="4FF7EE93" w:rsidR="00DF7BB5" w:rsidRDefault="00DF7BB5" w:rsidP="00F81481">
            <w:pPr>
              <w:spacing w:after="0"/>
              <w:rPr>
                <w:rFonts w:cstheme="minorHAnsi"/>
                <w:color w:val="000000" w:themeColor="text1"/>
              </w:rPr>
            </w:pPr>
            <w:r w:rsidRPr="00DF7BB5">
              <w:rPr>
                <w:rFonts w:cstheme="minorHAnsi"/>
                <w:color w:val="000000" w:themeColor="text1"/>
              </w:rPr>
              <w:t xml:space="preserve">ECSoM is a dynamic, creative, and practical media school with cross collaboration at the core of all the projects and degrees we offer, reflecting what the creative industries need from young professionals. </w:t>
            </w:r>
            <w:r w:rsidR="00F81481">
              <w:rPr>
                <w:rFonts w:cstheme="minorHAnsi"/>
                <w:color w:val="000000" w:themeColor="text1"/>
              </w:rPr>
              <w:t>Students</w:t>
            </w:r>
            <w:r w:rsidRPr="00DF7BB5">
              <w:rPr>
                <w:rFonts w:cstheme="minorHAnsi"/>
                <w:color w:val="000000" w:themeColor="text1"/>
              </w:rPr>
              <w:t xml:space="preserve"> will be encouraged throughout all modules to work with </w:t>
            </w:r>
            <w:r w:rsidR="00F81481">
              <w:rPr>
                <w:rFonts w:cstheme="minorHAnsi"/>
                <w:color w:val="000000" w:themeColor="text1"/>
              </w:rPr>
              <w:t>the</w:t>
            </w:r>
            <w:r w:rsidRPr="00DF7BB5">
              <w:rPr>
                <w:rFonts w:cstheme="minorHAnsi"/>
                <w:color w:val="000000" w:themeColor="text1"/>
              </w:rPr>
              <w:t xml:space="preserve"> colleagues on </w:t>
            </w:r>
            <w:r w:rsidR="00F81481">
              <w:rPr>
                <w:rFonts w:cstheme="minorHAnsi"/>
                <w:color w:val="000000" w:themeColor="text1"/>
              </w:rPr>
              <w:t>their</w:t>
            </w:r>
            <w:r w:rsidRPr="00DF7BB5">
              <w:rPr>
                <w:rFonts w:cstheme="minorHAnsi"/>
                <w:color w:val="000000" w:themeColor="text1"/>
              </w:rPr>
              <w:t xml:space="preserve"> course, as well as other departments, helping </w:t>
            </w:r>
            <w:r w:rsidR="00F81481">
              <w:rPr>
                <w:rFonts w:cstheme="minorHAnsi"/>
                <w:color w:val="000000" w:themeColor="text1"/>
              </w:rPr>
              <w:t>them</w:t>
            </w:r>
            <w:r w:rsidRPr="00DF7BB5">
              <w:rPr>
                <w:rFonts w:cstheme="minorHAnsi"/>
                <w:color w:val="000000" w:themeColor="text1"/>
              </w:rPr>
              <w:t xml:space="preserve"> to foster a creative community that will help develop </w:t>
            </w:r>
            <w:r w:rsidR="00F81481">
              <w:rPr>
                <w:rFonts w:cstheme="minorHAnsi"/>
                <w:color w:val="000000" w:themeColor="text1"/>
              </w:rPr>
              <w:t>them</w:t>
            </w:r>
            <w:r w:rsidRPr="00DF7BB5">
              <w:rPr>
                <w:rFonts w:cstheme="minorHAnsi"/>
                <w:color w:val="000000" w:themeColor="text1"/>
              </w:rPr>
              <w:t xml:space="preserve"> as innovative, imaginative, and vibrant professional</w:t>
            </w:r>
            <w:r w:rsidR="00F81481">
              <w:rPr>
                <w:rFonts w:cstheme="minorHAnsi"/>
                <w:color w:val="000000" w:themeColor="text1"/>
              </w:rPr>
              <w:t>s</w:t>
            </w:r>
            <w:r w:rsidRPr="00DF7BB5">
              <w:rPr>
                <w:rFonts w:cstheme="minorHAnsi"/>
                <w:color w:val="000000" w:themeColor="text1"/>
              </w:rPr>
              <w:t xml:space="preserve"> across the creative industries. With our links across the creative industries locally and nationally</w:t>
            </w:r>
            <w:r w:rsidR="00F81481">
              <w:rPr>
                <w:rFonts w:cstheme="minorHAnsi"/>
                <w:color w:val="000000" w:themeColor="text1"/>
              </w:rPr>
              <w:t>,</w:t>
            </w:r>
            <w:r w:rsidRPr="00DF7BB5">
              <w:rPr>
                <w:rFonts w:cstheme="minorHAnsi"/>
                <w:color w:val="000000" w:themeColor="text1"/>
              </w:rPr>
              <w:t xml:space="preserve"> we are an industry focussed school, meaning that we allow </w:t>
            </w:r>
            <w:r w:rsidR="00F81481">
              <w:rPr>
                <w:rFonts w:cstheme="minorHAnsi"/>
                <w:color w:val="000000" w:themeColor="text1"/>
              </w:rPr>
              <w:t>students</w:t>
            </w:r>
            <w:r w:rsidRPr="00DF7BB5">
              <w:rPr>
                <w:rFonts w:cstheme="minorHAnsi"/>
                <w:color w:val="000000" w:themeColor="text1"/>
              </w:rPr>
              <w:t xml:space="preserve"> to push the boundaries to help develop new ideas and new ways of thinking that will help in </w:t>
            </w:r>
            <w:r w:rsidR="00F81481">
              <w:rPr>
                <w:rFonts w:cstheme="minorHAnsi"/>
                <w:color w:val="000000" w:themeColor="text1"/>
              </w:rPr>
              <w:t>their</w:t>
            </w:r>
            <w:r w:rsidRPr="00DF7BB5">
              <w:rPr>
                <w:rFonts w:cstheme="minorHAnsi"/>
                <w:color w:val="000000" w:themeColor="text1"/>
              </w:rPr>
              <w:t xml:space="preserve"> future career</w:t>
            </w:r>
            <w:r w:rsidR="00F81481">
              <w:rPr>
                <w:rFonts w:cstheme="minorHAnsi"/>
                <w:color w:val="000000" w:themeColor="text1"/>
              </w:rPr>
              <w:t>s</w:t>
            </w:r>
            <w:r w:rsidRPr="00DF7BB5">
              <w:rPr>
                <w:rFonts w:cstheme="minorHAnsi"/>
                <w:color w:val="000000" w:themeColor="text1"/>
              </w:rPr>
              <w:t>.</w:t>
            </w:r>
          </w:p>
          <w:p w14:paraId="05DE1459" w14:textId="77777777" w:rsidR="00DF7BB5" w:rsidRPr="00FF3D86" w:rsidRDefault="00DF7BB5" w:rsidP="00F81481">
            <w:pPr>
              <w:spacing w:after="0" w:line="240" w:lineRule="auto"/>
              <w:rPr>
                <w:rFonts w:cstheme="minorHAnsi"/>
                <w:color w:val="000000" w:themeColor="text1"/>
              </w:rPr>
            </w:pPr>
          </w:p>
          <w:p w14:paraId="158524CC" w14:textId="06F2FB62" w:rsidR="009B303A" w:rsidRDefault="00E72934" w:rsidP="00F81481">
            <w:r>
              <w:t xml:space="preserve">Progression from the degree will allow students to enter the creative world at a junior level in areas such as graphic design: working on branding, marketing, marketing materials, online campaigns, front end web design, and publishing such as magazines; surface pattern design for soft furnishings, interior design, moquette and other surface coverings; character design for comics, games, animation; book and comic publishing creating covers and the comics; storyboard artist creating the storyboards for film, TV, </w:t>
            </w:r>
            <w:r w:rsidR="009B303A">
              <w:t xml:space="preserve">and </w:t>
            </w:r>
            <w:r>
              <w:t>animation</w:t>
            </w:r>
            <w:r w:rsidR="009B303A">
              <w:t>. They will also be able to go on to study on a Masters degree in areas such as design, visual communications and art related subjects. The students will also be able to go on to study for teaching related qualifications on PGCE courses or school-based training.</w:t>
            </w:r>
          </w:p>
          <w:p w14:paraId="27ECCDA6" w14:textId="77777777" w:rsidR="00E15595" w:rsidRDefault="00E15595" w:rsidP="00F81481"/>
          <w:p w14:paraId="65E9122D" w14:textId="66821858" w:rsidR="00083BDD" w:rsidRDefault="00083BDD" w:rsidP="00F81481">
            <w:r>
              <w:t>The course aims are:</w:t>
            </w:r>
          </w:p>
          <w:p w14:paraId="396B422F" w14:textId="0FED3CAF" w:rsidR="00083BDD" w:rsidRDefault="00083BDD" w:rsidP="00F81481">
            <w:pPr>
              <w:pStyle w:val="ListParagraph"/>
              <w:numPr>
                <w:ilvl w:val="0"/>
                <w:numId w:val="14"/>
              </w:numPr>
              <w:snapToGrid w:val="0"/>
              <w:spacing w:after="120" w:line="240" w:lineRule="auto"/>
              <w:ind w:left="714" w:hanging="357"/>
              <w:contextualSpacing w:val="0"/>
            </w:pPr>
            <w:r w:rsidRPr="00A053A9">
              <w:t>To develop the students’ creative and professional competencies in-line with those of the industry, enabling them to become employable and</w:t>
            </w:r>
            <w:r w:rsidR="00E15595">
              <w:t>/or</w:t>
            </w:r>
            <w:r w:rsidRPr="00A053A9">
              <w:t xml:space="preserve"> self-employed.</w:t>
            </w:r>
          </w:p>
          <w:p w14:paraId="62D6C5E3" w14:textId="77777777" w:rsidR="00083BDD" w:rsidRDefault="00083BDD" w:rsidP="00F81481">
            <w:pPr>
              <w:pStyle w:val="ListParagraph"/>
              <w:numPr>
                <w:ilvl w:val="0"/>
                <w:numId w:val="14"/>
              </w:numPr>
              <w:snapToGrid w:val="0"/>
              <w:spacing w:after="120" w:line="240" w:lineRule="auto"/>
              <w:ind w:left="714" w:hanging="357"/>
              <w:contextualSpacing w:val="0"/>
            </w:pPr>
            <w:r>
              <w:lastRenderedPageBreak/>
              <w:t>To equip students with a flexible, creative and bold approach to problem solving which will enable them to adapt and respond to the changing professional environment.</w:t>
            </w:r>
          </w:p>
          <w:p w14:paraId="647273DF" w14:textId="77777777" w:rsidR="00083BDD" w:rsidRDefault="00083BDD" w:rsidP="00F81481">
            <w:pPr>
              <w:pStyle w:val="ListParagraph"/>
              <w:numPr>
                <w:ilvl w:val="0"/>
                <w:numId w:val="14"/>
              </w:numPr>
              <w:snapToGrid w:val="0"/>
              <w:spacing w:after="120" w:line="240" w:lineRule="auto"/>
              <w:ind w:left="714" w:hanging="357"/>
              <w:contextualSpacing w:val="0"/>
            </w:pPr>
            <w:r>
              <w:t>To encourage students to build confidence in their practice and to engage with clients and competitions.</w:t>
            </w:r>
          </w:p>
          <w:p w14:paraId="15D42D1F" w14:textId="77777777" w:rsidR="00083BDD" w:rsidRDefault="00083BDD" w:rsidP="00F81481">
            <w:pPr>
              <w:pStyle w:val="ListParagraph"/>
              <w:numPr>
                <w:ilvl w:val="0"/>
                <w:numId w:val="14"/>
              </w:numPr>
              <w:snapToGrid w:val="0"/>
              <w:spacing w:after="120" w:line="240" w:lineRule="auto"/>
              <w:ind w:left="714" w:hanging="357"/>
              <w:contextualSpacing w:val="0"/>
            </w:pPr>
            <w:r>
              <w:t>To enable the students to develop their skills in thinking, practical and professional expertise, problem solving and transferable skills including interpersonal communication visually, orally and written.</w:t>
            </w:r>
          </w:p>
          <w:p w14:paraId="07D3C273" w14:textId="77777777" w:rsidR="00083BDD" w:rsidRDefault="00083BDD" w:rsidP="00F81481">
            <w:pPr>
              <w:pStyle w:val="ListParagraph"/>
              <w:numPr>
                <w:ilvl w:val="0"/>
                <w:numId w:val="14"/>
              </w:numPr>
              <w:snapToGrid w:val="0"/>
              <w:spacing w:after="120" w:line="240" w:lineRule="auto"/>
              <w:ind w:left="714" w:hanging="357"/>
              <w:contextualSpacing w:val="0"/>
            </w:pPr>
            <w:r>
              <w:t>To encourage experimentation and risk taking to open the students’ minds on cultural, social, ethical, environmental and personal practice.</w:t>
            </w:r>
          </w:p>
          <w:p w14:paraId="61D7747E" w14:textId="77777777" w:rsidR="00083BDD" w:rsidRDefault="00083BDD" w:rsidP="00F81481">
            <w:pPr>
              <w:pStyle w:val="ListParagraph"/>
              <w:numPr>
                <w:ilvl w:val="0"/>
                <w:numId w:val="14"/>
              </w:numPr>
              <w:spacing w:after="0" w:line="240" w:lineRule="auto"/>
            </w:pPr>
            <w:r>
              <w:t>To engage students in critical analysis and research methods within a creative, technical and academic context to further enhance their creative skills.</w:t>
            </w:r>
          </w:p>
          <w:p w14:paraId="23BB5DBF" w14:textId="18A6B7B3" w:rsidR="00083BDD" w:rsidRPr="00024C19" w:rsidRDefault="00083BDD" w:rsidP="00F81481"/>
        </w:tc>
      </w:tr>
      <w:tr w:rsidR="00B52C09" w14:paraId="23BB5DC5"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C1" w14:textId="44D987AF" w:rsidR="00B52C09" w:rsidRPr="00707D80" w:rsidRDefault="00B52C09" w:rsidP="00B52C09">
            <w:pPr>
              <w:spacing w:after="0" w:line="240" w:lineRule="auto"/>
            </w:pPr>
            <w:r>
              <w:lastRenderedPageBreak/>
              <w:t>16</w:t>
            </w:r>
            <w:r w:rsidR="00CA1E01">
              <w:t>a</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C852765" w14:textId="423AC0BC" w:rsidR="00B52C09" w:rsidRPr="004050B2" w:rsidRDefault="00B52C09" w:rsidP="00B52C09">
            <w:pPr>
              <w:spacing w:after="0" w:line="240" w:lineRule="auto"/>
            </w:pPr>
            <w:r>
              <w:t xml:space="preserve">Programme Learning Outcomes </w:t>
            </w:r>
          </w:p>
          <w:p w14:paraId="23BB5DC4" w14:textId="7836DF29" w:rsidR="00B52C09" w:rsidRPr="004050B2" w:rsidRDefault="00B52C09" w:rsidP="00B52C09">
            <w:pPr>
              <w:spacing w:after="0" w:line="240" w:lineRule="auto"/>
              <w:rPr>
                <w:i/>
                <w:iCs/>
              </w:rPr>
            </w:pPr>
            <w:r w:rsidRPr="1079249F">
              <w:rPr>
                <w:i/>
                <w:iCs/>
              </w:rPr>
              <w:t>Upon successful completion of this programme a student will be able to...</w:t>
            </w:r>
          </w:p>
        </w:tc>
      </w:tr>
      <w:tr w:rsidR="00B52C09" w14:paraId="23BB5DCD" w14:textId="77777777" w:rsidTr="40483CE1">
        <w:tblPrEx>
          <w:tblBorders>
            <w:insideV w:val="none" w:sz="0" w:space="0" w:color="auto"/>
          </w:tblBorders>
        </w:tblPrEx>
        <w:trPr>
          <w:trHeight w:val="466"/>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945811A" w14:textId="4B8EE199" w:rsidR="00B52C09" w:rsidRPr="00117718" w:rsidRDefault="00B52C09" w:rsidP="00B52C09">
            <w:pPr>
              <w:spacing w:after="0" w:line="240" w:lineRule="auto"/>
              <w:jc w:val="center"/>
            </w:pP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8EA06FC" w14:textId="42C1DAFA" w:rsidR="00B52C09" w:rsidRPr="00117718" w:rsidRDefault="00B52C09" w:rsidP="00B52C09">
            <w:pPr>
              <w:spacing w:after="0" w:line="240" w:lineRule="auto"/>
              <w:jc w:val="center"/>
            </w:pPr>
            <w:r>
              <w:t>Programme Learning Outcome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3BB5DCC" w14:textId="65BAD51F" w:rsidR="00B52C09" w:rsidRPr="00117718" w:rsidRDefault="00B52C09" w:rsidP="00B52C09">
            <w:pPr>
              <w:spacing w:after="0" w:line="240" w:lineRule="auto"/>
              <w:jc w:val="center"/>
            </w:pPr>
            <w:r>
              <w:t>Subject Benchmark Reference</w:t>
            </w:r>
          </w:p>
        </w:tc>
      </w:tr>
      <w:tr w:rsidR="00ED75F7" w14:paraId="7B71ABB8"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B185630" w14:textId="71AF1B65" w:rsidR="00ED75F7" w:rsidRPr="00117718" w:rsidRDefault="00ED75F7" w:rsidP="00ED75F7">
            <w:pPr>
              <w:spacing w:after="0" w:line="240" w:lineRule="auto"/>
              <w:jc w:val="center"/>
            </w:pPr>
            <w:r>
              <w:t>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AF3AD2" w14:textId="334CEBB9" w:rsidR="00ED75F7" w:rsidRPr="00117718" w:rsidRDefault="00ED75F7" w:rsidP="002A30E5">
            <w:pPr>
              <w:spacing w:after="0" w:line="240" w:lineRule="auto"/>
              <w:jc w:val="left"/>
            </w:pPr>
            <w:r>
              <w:t xml:space="preserve">Demonstrate a </w:t>
            </w:r>
            <w:r w:rsidR="0031624E">
              <w:t>professional l</w:t>
            </w:r>
            <w:r>
              <w:t>evel of visual development techniques and problem solving</w:t>
            </w:r>
            <w:r w:rsidR="00850E83">
              <w:t xml:space="preserve"> without supervision</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070336D" w14:textId="66CE726C" w:rsidR="00ED75F7" w:rsidRPr="00117718" w:rsidRDefault="003A20A8" w:rsidP="002A30E5">
            <w:pPr>
              <w:spacing w:after="0" w:line="240" w:lineRule="auto"/>
              <w:jc w:val="left"/>
            </w:pPr>
            <w:r>
              <w:t xml:space="preserve">4.1; 4.3; </w:t>
            </w:r>
            <w:r w:rsidR="001439B1">
              <w:t xml:space="preserve">4.4; </w:t>
            </w:r>
            <w:r w:rsidR="00ED75F7">
              <w:t>6.4.ii; 6.5.</w:t>
            </w:r>
            <w:r w:rsidR="00F23092">
              <w:t xml:space="preserve">i, ii, </w:t>
            </w:r>
            <w:r w:rsidR="00ED75F7">
              <w:t xml:space="preserve">iii; </w:t>
            </w:r>
            <w:r w:rsidR="00E16157">
              <w:t>6.6 D;</w:t>
            </w:r>
            <w:r w:rsidR="00234033">
              <w:t xml:space="preserve"> </w:t>
            </w:r>
            <w:r w:rsidR="0064178E">
              <w:t xml:space="preserve">6.7; 6.8.i; </w:t>
            </w:r>
            <w:r w:rsidR="00ED75F7">
              <w:t xml:space="preserve">6.8.ii; </w:t>
            </w:r>
            <w:r w:rsidR="0064178E">
              <w:t xml:space="preserve">6.8.iii; 6.8.iv; </w:t>
            </w:r>
            <w:r w:rsidR="00ED75F7">
              <w:t>6.8.v</w:t>
            </w:r>
            <w:r w:rsidR="007768BD">
              <w:t xml:space="preserve">; </w:t>
            </w:r>
            <w:r w:rsidR="00CB2B08">
              <w:t xml:space="preserve">6.9 I, ii, iii; 6.10 A, B, D; </w:t>
            </w:r>
            <w:r w:rsidR="007768BD">
              <w:t>6.11</w:t>
            </w:r>
          </w:p>
        </w:tc>
      </w:tr>
      <w:tr w:rsidR="00ED75F7" w14:paraId="429E0289"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CE3F694" w14:textId="47783FA5" w:rsidR="00ED75F7" w:rsidRDefault="00ED75F7" w:rsidP="00ED75F7">
            <w:pPr>
              <w:spacing w:after="0" w:line="240" w:lineRule="auto"/>
              <w:jc w:val="center"/>
            </w:pPr>
            <w:r>
              <w:t>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07771F9" w14:textId="4E98136E" w:rsidR="00ED75F7" w:rsidRPr="00117718" w:rsidRDefault="00ED75F7" w:rsidP="002A30E5">
            <w:pPr>
              <w:spacing w:after="0" w:line="240" w:lineRule="auto"/>
              <w:jc w:val="left"/>
            </w:pPr>
            <w:r>
              <w:t xml:space="preserve">Develop and </w:t>
            </w:r>
            <w:r w:rsidR="00CA6C57">
              <w:t xml:space="preserve">critically </w:t>
            </w:r>
            <w:r>
              <w:t xml:space="preserve">analyse research, ideas and concepts to produce fully realised, presented and executed projects </w:t>
            </w:r>
            <w:r w:rsidRPr="00B77C2E">
              <w:rPr>
                <w:color w:val="000000" w:themeColor="text1"/>
              </w:rPr>
              <w:t>to industry standard</w:t>
            </w:r>
            <w:r w:rsidR="00850E83">
              <w:rPr>
                <w:color w:val="000000" w:themeColor="text1"/>
              </w:rPr>
              <w:t xml:space="preserve"> autonomously</w:t>
            </w:r>
            <w:r w:rsidR="0003213B">
              <w:rPr>
                <w:color w:val="000000" w:themeColor="text1"/>
              </w:rPr>
              <w:t xml:space="preserve"> which are at the forefront of defined aspects of their discipline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15C07A5" w14:textId="3FA744DC" w:rsidR="00ED75F7" w:rsidRDefault="001439B1" w:rsidP="002A30E5">
            <w:pPr>
              <w:spacing w:after="0" w:line="240" w:lineRule="auto"/>
              <w:jc w:val="left"/>
            </w:pPr>
            <w:r>
              <w:t xml:space="preserve">4.1; </w:t>
            </w:r>
            <w:r w:rsidR="003A20A8">
              <w:t xml:space="preserve">4.3; </w:t>
            </w:r>
            <w:r>
              <w:t xml:space="preserve">4.4; </w:t>
            </w:r>
            <w:r w:rsidR="00ED75F7">
              <w:t xml:space="preserve">6.4.iii; 6.4.iv; </w:t>
            </w:r>
            <w:r w:rsidR="00F23092">
              <w:t xml:space="preserve">6.5 i-iv; </w:t>
            </w:r>
            <w:r w:rsidR="00234033">
              <w:t xml:space="preserve">6.6 A-E; </w:t>
            </w:r>
            <w:r w:rsidR="00ED75F7">
              <w:t xml:space="preserve">6.7; 6.8.i; </w:t>
            </w:r>
            <w:r w:rsidR="00CB2B08">
              <w:t xml:space="preserve">6.9 i-v; </w:t>
            </w:r>
            <w:r w:rsidR="00ED75F7">
              <w:t xml:space="preserve">6.10 </w:t>
            </w:r>
            <w:r w:rsidR="00D00703">
              <w:t xml:space="preserve">A, </w:t>
            </w:r>
            <w:r w:rsidR="00B3443E">
              <w:t>B</w:t>
            </w:r>
            <w:r w:rsidR="00ED75F7">
              <w:t xml:space="preserve">; 6.10 </w:t>
            </w:r>
            <w:r w:rsidR="00B3443E">
              <w:t>D</w:t>
            </w:r>
            <w:r w:rsidR="007768BD">
              <w:t>; 6.11</w:t>
            </w:r>
          </w:p>
        </w:tc>
      </w:tr>
      <w:tr w:rsidR="00ED75F7" w14:paraId="36F13E24"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C5ED317" w14:textId="0491E8F8" w:rsidR="00ED75F7" w:rsidRDefault="00ED75F7" w:rsidP="00ED75F7">
            <w:pPr>
              <w:spacing w:after="0" w:line="240" w:lineRule="auto"/>
              <w:jc w:val="center"/>
            </w:pPr>
            <w:r>
              <w:t>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CD4E0B1" w14:textId="037F460F" w:rsidR="00ED75F7" w:rsidRPr="00117718" w:rsidRDefault="00ED75F7" w:rsidP="002A30E5">
            <w:pPr>
              <w:spacing w:after="0" w:line="240" w:lineRule="auto"/>
              <w:jc w:val="left"/>
            </w:pPr>
            <w:r>
              <w:t>Locate and contextualise their work within the ethics, values and environmentally acceptable standards of the local, national and global creative industry</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DBC96C8" w14:textId="5C3A2D5E" w:rsidR="00ED75F7" w:rsidRDefault="003A20A8" w:rsidP="002A30E5">
            <w:pPr>
              <w:spacing w:after="0" w:line="240" w:lineRule="auto"/>
              <w:jc w:val="left"/>
            </w:pPr>
            <w:r>
              <w:t xml:space="preserve">4.1; </w:t>
            </w:r>
            <w:r w:rsidR="001439B1">
              <w:t xml:space="preserve">4.3; 4.4; </w:t>
            </w:r>
            <w:r w:rsidR="00234033">
              <w:t xml:space="preserve">6.4 iv; </w:t>
            </w:r>
            <w:r w:rsidR="00ED75F7">
              <w:t>6.5.i</w:t>
            </w:r>
            <w:r w:rsidR="00F23092">
              <w:t>-iv;</w:t>
            </w:r>
            <w:r w:rsidR="00ED75F7">
              <w:t xml:space="preserve"> </w:t>
            </w:r>
            <w:r w:rsidR="00234033">
              <w:t xml:space="preserve">6.6 B, D E; </w:t>
            </w:r>
            <w:r w:rsidR="00ED75F7">
              <w:t xml:space="preserve">6.7; </w:t>
            </w:r>
            <w:r w:rsidR="0064178E">
              <w:t xml:space="preserve">6.8.i; 6.8.ii; </w:t>
            </w:r>
            <w:r w:rsidR="00E16157">
              <w:t xml:space="preserve">6.8.iii; 6.8.iv; 6.8.v; 6.8.vi </w:t>
            </w:r>
            <w:r w:rsidR="00ED75F7">
              <w:t xml:space="preserve">6.9.i; 6.9.iii; 6.10 </w:t>
            </w:r>
            <w:r w:rsidR="00C82388">
              <w:t>E</w:t>
            </w:r>
            <w:r w:rsidR="007768BD">
              <w:t>; 6.11</w:t>
            </w:r>
          </w:p>
        </w:tc>
      </w:tr>
      <w:tr w:rsidR="00ED75F7" w14:paraId="1764AA6B"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5EA2EE1" w14:textId="00837A09" w:rsidR="00ED75F7" w:rsidRDefault="00ED75F7" w:rsidP="00ED75F7">
            <w:pPr>
              <w:spacing w:after="0" w:line="240" w:lineRule="auto"/>
              <w:jc w:val="center"/>
            </w:pPr>
            <w:r>
              <w:t>4</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4155A8A" w14:textId="32C70C21" w:rsidR="00ED75F7" w:rsidRPr="00117718" w:rsidRDefault="00ED75F7" w:rsidP="002A30E5">
            <w:pPr>
              <w:spacing w:after="0" w:line="240" w:lineRule="auto"/>
              <w:jc w:val="left"/>
            </w:pPr>
            <w:r>
              <w:t xml:space="preserve">Demonstrate judgement and </w:t>
            </w:r>
            <w:r w:rsidR="00850E83">
              <w:t xml:space="preserve">critical </w:t>
            </w:r>
            <w:r>
              <w:t>self-reflection in the generation, development and communication of ideas, innovation and enterprise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23F09B9" w14:textId="14752B7C" w:rsidR="00ED75F7" w:rsidRDefault="003A20A8" w:rsidP="002A30E5">
            <w:pPr>
              <w:spacing w:after="0" w:line="240" w:lineRule="auto"/>
              <w:jc w:val="left"/>
            </w:pPr>
            <w:r>
              <w:t xml:space="preserve">4.1; 4.4; </w:t>
            </w:r>
            <w:r w:rsidR="00ED75F7">
              <w:t xml:space="preserve">6.4.i; </w:t>
            </w:r>
            <w:r w:rsidR="00F23092">
              <w:t xml:space="preserve">6.5 i-iv; </w:t>
            </w:r>
            <w:r w:rsidR="00234033">
              <w:t xml:space="preserve">6.6 A, B, D E; </w:t>
            </w:r>
            <w:r w:rsidR="0064178E">
              <w:t xml:space="preserve">6.7; </w:t>
            </w:r>
            <w:r w:rsidR="00ED75F7">
              <w:t xml:space="preserve">6.8.i; </w:t>
            </w:r>
            <w:r w:rsidR="00E16157">
              <w:t xml:space="preserve">6.8.ii; 6.8.iii; </w:t>
            </w:r>
            <w:r w:rsidR="00ED75F7">
              <w:t xml:space="preserve">6.8.iv; </w:t>
            </w:r>
            <w:r w:rsidR="00E16157">
              <w:t xml:space="preserve">6.8.v; 6.8.vi; </w:t>
            </w:r>
            <w:r w:rsidR="00CB2B08">
              <w:t xml:space="preserve">6.9 i-iv; </w:t>
            </w:r>
            <w:r w:rsidR="00ED75F7">
              <w:t xml:space="preserve">6.10 </w:t>
            </w:r>
            <w:r w:rsidR="00C82388">
              <w:t>B</w:t>
            </w:r>
            <w:r w:rsidR="007768BD">
              <w:t>; 6.11;</w:t>
            </w:r>
          </w:p>
        </w:tc>
      </w:tr>
      <w:tr w:rsidR="00ED75F7" w14:paraId="2A458503"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614C35A" w14:textId="4408D9D6" w:rsidR="00ED75F7" w:rsidRDefault="00ED75F7" w:rsidP="00ED75F7">
            <w:pPr>
              <w:spacing w:after="0" w:line="240" w:lineRule="auto"/>
              <w:jc w:val="center"/>
            </w:pPr>
            <w:r>
              <w:t>5</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5973C38" w14:textId="648B69EC" w:rsidR="00ED75F7" w:rsidRPr="00117718" w:rsidRDefault="00ED75F7" w:rsidP="002A30E5">
            <w:pPr>
              <w:spacing w:after="0" w:line="240" w:lineRule="auto"/>
              <w:jc w:val="left"/>
            </w:pPr>
            <w:r>
              <w:t xml:space="preserve">Apply and extend their learning in professional techniques and new developing technology </w:t>
            </w:r>
            <w:r w:rsidR="0003213B">
              <w:t xml:space="preserve">with the ability to undertake further training of a professional nature </w:t>
            </w:r>
            <w:r>
              <w:t>to further develop their career pathways and aspirations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5EE1918" w14:textId="764E4614" w:rsidR="00ED75F7" w:rsidRDefault="007768BD" w:rsidP="002A30E5">
            <w:pPr>
              <w:spacing w:after="0" w:line="240" w:lineRule="auto"/>
              <w:jc w:val="left"/>
            </w:pPr>
            <w:r>
              <w:t xml:space="preserve">4.1; 4.3; </w:t>
            </w:r>
            <w:r w:rsidR="001439B1">
              <w:t xml:space="preserve">4.4; </w:t>
            </w:r>
            <w:r w:rsidR="00ED75F7">
              <w:t xml:space="preserve">6.4.iii; 6.5.iii; 6.6 </w:t>
            </w:r>
            <w:r w:rsidR="00B3443E">
              <w:t>D and E</w:t>
            </w:r>
            <w:r w:rsidR="00ED75F7">
              <w:t xml:space="preserve">; </w:t>
            </w:r>
            <w:r w:rsidR="0064178E">
              <w:t>6.7;</w:t>
            </w:r>
            <w:r w:rsidR="00E16157">
              <w:t xml:space="preserve"> 6.8.i; 6.8.ii;</w:t>
            </w:r>
            <w:r w:rsidR="0064178E">
              <w:t xml:space="preserve"> </w:t>
            </w:r>
            <w:r w:rsidR="00ED75F7">
              <w:t xml:space="preserve">6.8.iii; </w:t>
            </w:r>
            <w:r w:rsidR="00E16157">
              <w:t xml:space="preserve">6.8.iv; 6.8.v; 6.8.vi; </w:t>
            </w:r>
            <w:r w:rsidR="00ED75F7">
              <w:t xml:space="preserve">6.9.iii; 6.10 </w:t>
            </w:r>
            <w:r w:rsidR="00C82388">
              <w:t>D</w:t>
            </w:r>
            <w:r>
              <w:t>; 6.11</w:t>
            </w:r>
          </w:p>
        </w:tc>
      </w:tr>
      <w:tr w:rsidR="00ED75F7" w14:paraId="33631CDB"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34DCFD4" w14:textId="485117E4" w:rsidR="00ED75F7" w:rsidRDefault="00ED75F7" w:rsidP="00ED75F7">
            <w:pPr>
              <w:spacing w:after="0" w:line="240" w:lineRule="auto"/>
              <w:jc w:val="center"/>
            </w:pPr>
            <w:r>
              <w:t>6</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B2ADFA4" w14:textId="6161485B" w:rsidR="00ED75F7" w:rsidRPr="00117718" w:rsidRDefault="00ED75F7" w:rsidP="002A30E5">
            <w:pPr>
              <w:spacing w:after="0" w:line="240" w:lineRule="auto"/>
              <w:jc w:val="left"/>
            </w:pPr>
            <w:r>
              <w:t>Critically analyse the relationship between their creative practice and their audiences, clients and market</w:t>
            </w:r>
            <w:r w:rsidR="0003213B">
              <w:t xml:space="preserve"> to review, consolidate, extend and apply their knowledge and understanding to initiate and carry out projects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6D2786F" w14:textId="18BCDFE7" w:rsidR="00ED75F7" w:rsidRDefault="007768BD" w:rsidP="002A30E5">
            <w:pPr>
              <w:spacing w:after="0" w:line="240" w:lineRule="auto"/>
              <w:jc w:val="left"/>
            </w:pPr>
            <w:r>
              <w:t xml:space="preserve">4.3; </w:t>
            </w:r>
            <w:r w:rsidR="001439B1">
              <w:t xml:space="preserve">4.4; </w:t>
            </w:r>
            <w:r w:rsidR="00ED75F7">
              <w:t>6.4.iv; 6.5.ii; 6.6</w:t>
            </w:r>
            <w:r w:rsidR="00C82388">
              <w:t xml:space="preserve"> B</w:t>
            </w:r>
            <w:r w:rsidR="00ED75F7">
              <w:t xml:space="preserve">; </w:t>
            </w:r>
            <w:r w:rsidR="00C82388">
              <w:t>C; and D</w:t>
            </w:r>
            <w:r w:rsidR="00ED75F7">
              <w:t xml:space="preserve">; </w:t>
            </w:r>
            <w:r w:rsidR="0064178E">
              <w:t xml:space="preserve">6.7; </w:t>
            </w:r>
            <w:r w:rsidR="00E16157">
              <w:t>6.8.i; 6.8.ii; 6.8.iii; 6.8.iv; 6.8.v; 6.8.vi;</w:t>
            </w:r>
            <w:r w:rsidR="00ED75F7">
              <w:t xml:space="preserve">; 6.9.ii; </w:t>
            </w:r>
            <w:r w:rsidR="00CB2B08">
              <w:t xml:space="preserve">6.10 A, B, D, E; </w:t>
            </w:r>
            <w:r>
              <w:t>6.11</w:t>
            </w:r>
          </w:p>
        </w:tc>
      </w:tr>
      <w:tr w:rsidR="00ED75F7" w14:paraId="2EC59482"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B67828A" w14:textId="34897E77" w:rsidR="00ED75F7" w:rsidRDefault="00ED75F7" w:rsidP="00ED75F7">
            <w:pPr>
              <w:spacing w:after="0" w:line="240" w:lineRule="auto"/>
              <w:jc w:val="center"/>
            </w:pPr>
            <w:r>
              <w:t>7</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D07DD2B" w14:textId="14423D09" w:rsidR="00ED75F7" w:rsidRPr="00117718" w:rsidRDefault="00ED75F7" w:rsidP="002A30E5">
            <w:pPr>
              <w:spacing w:after="0" w:line="240" w:lineRule="auto"/>
              <w:jc w:val="left"/>
            </w:pPr>
            <w:r>
              <w:t>Demonstrate the ability to work independently and/or collaboratively to complete creative projects</w:t>
            </w:r>
            <w:r w:rsidR="00850E83">
              <w:t xml:space="preserve"> without supervision</w:t>
            </w:r>
            <w:r w:rsidR="00667CF7">
              <w:t>,</w:t>
            </w:r>
            <w:r w:rsidR="007C3BBD">
              <w:t xml:space="preserve"> exercising initiative and personal responsibility</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1BCB056" w14:textId="3674C549" w:rsidR="00ED75F7" w:rsidRDefault="007768BD" w:rsidP="002A30E5">
            <w:pPr>
              <w:spacing w:after="0" w:line="240" w:lineRule="auto"/>
              <w:jc w:val="left"/>
            </w:pPr>
            <w:r>
              <w:t xml:space="preserve">4.3; </w:t>
            </w:r>
            <w:r w:rsidR="00ED75F7">
              <w:t xml:space="preserve">6.4.i; 6.5.iv; 6.6 </w:t>
            </w:r>
            <w:r w:rsidR="00C82388">
              <w:t>B</w:t>
            </w:r>
            <w:r w:rsidR="00ED75F7">
              <w:t xml:space="preserve">; </w:t>
            </w:r>
            <w:r w:rsidR="00C82388">
              <w:t>C</w:t>
            </w:r>
            <w:r w:rsidR="00ED75F7">
              <w:t xml:space="preserve">; </w:t>
            </w:r>
            <w:r w:rsidR="00E16157">
              <w:t>6.8.i; 6.8.ii; 6.8.iii; 6.8.iv; 6.8.v; 6.8.vi;</w:t>
            </w:r>
            <w:r w:rsidR="00ED75F7">
              <w:t xml:space="preserve">; 6.9.ii; 6.10 </w:t>
            </w:r>
            <w:r w:rsidR="00C82388">
              <w:t>A;</w:t>
            </w:r>
            <w:r w:rsidR="00ED75F7">
              <w:t xml:space="preserve"> </w:t>
            </w:r>
            <w:r w:rsidR="00C82388">
              <w:t>C</w:t>
            </w:r>
            <w:r>
              <w:t>; 6.11</w:t>
            </w:r>
          </w:p>
        </w:tc>
      </w:tr>
      <w:tr w:rsidR="00ED75F7" w14:paraId="0BDD8551"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DCC8EF7" w14:textId="10E7F589" w:rsidR="00ED75F7" w:rsidRDefault="00ED75F7" w:rsidP="00ED75F7">
            <w:pPr>
              <w:spacing w:after="0" w:line="240" w:lineRule="auto"/>
              <w:jc w:val="center"/>
            </w:pPr>
            <w:r>
              <w:t>8</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958793" w14:textId="1B24D410" w:rsidR="00ED75F7" w:rsidRPr="00117718" w:rsidRDefault="00ED75F7" w:rsidP="002A30E5">
            <w:pPr>
              <w:spacing w:after="0" w:line="240" w:lineRule="auto"/>
              <w:jc w:val="left"/>
            </w:pPr>
            <w:r>
              <w:t>Articulate reasoned arguments, anticipate and accommodate change and be self-motivated in further developing their professional creative practice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27EF72E" w14:textId="20E65CDD" w:rsidR="00ED75F7" w:rsidRDefault="007768BD" w:rsidP="002A30E5">
            <w:pPr>
              <w:spacing w:after="0" w:line="240" w:lineRule="auto"/>
              <w:jc w:val="left"/>
            </w:pPr>
            <w:r>
              <w:t xml:space="preserve">4.3; </w:t>
            </w:r>
            <w:r w:rsidR="001439B1">
              <w:t>4.4;</w:t>
            </w:r>
            <w:r w:rsidR="00234033">
              <w:t xml:space="preserve"> 6.4 i-iv; </w:t>
            </w:r>
            <w:r w:rsidR="00F23092">
              <w:t xml:space="preserve">6.5 i-iv; </w:t>
            </w:r>
            <w:r w:rsidR="00234033">
              <w:t>6.6 D, E;</w:t>
            </w:r>
            <w:r w:rsidR="001439B1">
              <w:t xml:space="preserve"> </w:t>
            </w:r>
            <w:r w:rsidR="0064178E">
              <w:t xml:space="preserve">6.7; </w:t>
            </w:r>
            <w:r w:rsidR="00E16157">
              <w:t>6.8.i; 6.8.ii; 6.8.iii; 6.8.iv; 6.8.v; 6.8.vi;</w:t>
            </w:r>
            <w:r w:rsidR="00CB2B08">
              <w:t xml:space="preserve"> 6.9 i-iv;</w:t>
            </w:r>
            <w:r w:rsidR="00ED75F7">
              <w:t xml:space="preserve"> 6.10</w:t>
            </w:r>
            <w:r w:rsidR="00CB2B08">
              <w:t xml:space="preserve"> </w:t>
            </w:r>
            <w:r w:rsidR="00C82388">
              <w:t>A</w:t>
            </w:r>
            <w:r w:rsidR="00ED75F7">
              <w:t xml:space="preserve">; </w:t>
            </w:r>
            <w:r w:rsidR="00C82388">
              <w:t>E</w:t>
            </w:r>
            <w:r>
              <w:t>; 6.11</w:t>
            </w:r>
          </w:p>
        </w:tc>
      </w:tr>
      <w:tr w:rsidR="00ED75F7" w14:paraId="3F09CD2A"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5314F44" w14:textId="72FF1540" w:rsidR="00ED75F7" w:rsidRDefault="00ED75F7" w:rsidP="00ED75F7">
            <w:pPr>
              <w:spacing w:after="0" w:line="240" w:lineRule="auto"/>
              <w:jc w:val="center"/>
            </w:pPr>
            <w:r>
              <w:t>9</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BAB5E7" w14:textId="2DB233C1" w:rsidR="00ED75F7" w:rsidRPr="00117718" w:rsidRDefault="00ED75F7" w:rsidP="002A30E5">
            <w:pPr>
              <w:spacing w:after="0" w:line="240" w:lineRule="auto"/>
              <w:jc w:val="left"/>
            </w:pPr>
            <w:r>
              <w:t>Demonstrate the ability to manage workloads, set timescales, use academic research skills and meet deadlines with</w:t>
            </w:r>
            <w:r w:rsidR="007C3BBD">
              <w:t xml:space="preserve"> an </w:t>
            </w:r>
            <w:r w:rsidR="007C3BBD">
              <w:lastRenderedPageBreak/>
              <w:t>appreciation of</w:t>
            </w:r>
            <w:r>
              <w:t xml:space="preserve"> ambiguity and uncertainty outside of their comfort zones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8E11C5D" w14:textId="1F51701F" w:rsidR="00ED75F7" w:rsidRDefault="007768BD" w:rsidP="002A30E5">
            <w:pPr>
              <w:spacing w:after="0" w:line="240" w:lineRule="auto"/>
              <w:jc w:val="left"/>
            </w:pPr>
            <w:r>
              <w:lastRenderedPageBreak/>
              <w:t xml:space="preserve">4.3; </w:t>
            </w:r>
            <w:r w:rsidR="001439B1">
              <w:t>4.4;</w:t>
            </w:r>
            <w:r w:rsidR="00E16157">
              <w:t xml:space="preserve"> </w:t>
            </w:r>
            <w:r w:rsidR="00F23092">
              <w:t xml:space="preserve">6.4 i- iv; 6.5 i-iv; </w:t>
            </w:r>
            <w:r w:rsidR="00234033">
              <w:t xml:space="preserve">6.6 A, B, C, D, E; </w:t>
            </w:r>
            <w:r w:rsidR="00E16157">
              <w:t xml:space="preserve">6.8.i; 6.8.ii; </w:t>
            </w:r>
            <w:r w:rsidR="00E16157">
              <w:lastRenderedPageBreak/>
              <w:t xml:space="preserve">6.8.iii; 6.8.iv; 6.8.v; 6.8.vi; </w:t>
            </w:r>
            <w:r w:rsidR="001439B1">
              <w:t xml:space="preserve"> </w:t>
            </w:r>
            <w:r w:rsidR="00CB2B08">
              <w:t xml:space="preserve">6.9 i-iv; </w:t>
            </w:r>
            <w:r w:rsidR="00ED75F7">
              <w:t xml:space="preserve">6.10 </w:t>
            </w:r>
            <w:r w:rsidR="00C82388">
              <w:t>A</w:t>
            </w:r>
            <w:r w:rsidR="00ED75F7">
              <w:t>;</w:t>
            </w:r>
            <w:r>
              <w:t xml:space="preserve"> 6.11</w:t>
            </w:r>
          </w:p>
        </w:tc>
      </w:tr>
      <w:tr w:rsidR="00ED75F7" w14:paraId="6589F623"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94B6B8E" w14:textId="56BC99B7" w:rsidR="00ED75F7" w:rsidRDefault="00ED75F7" w:rsidP="00ED75F7">
            <w:pPr>
              <w:spacing w:after="0" w:line="240" w:lineRule="auto"/>
              <w:jc w:val="center"/>
            </w:pPr>
            <w:r>
              <w:lastRenderedPageBreak/>
              <w:t>10</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D6A18A1" w14:textId="4C2C410F" w:rsidR="00ED75F7" w:rsidRPr="00117718" w:rsidRDefault="00ED75F7" w:rsidP="002A30E5">
            <w:pPr>
              <w:spacing w:after="0" w:line="240" w:lineRule="auto"/>
              <w:jc w:val="left"/>
            </w:pPr>
            <w:r>
              <w:t xml:space="preserve">Evidence the </w:t>
            </w:r>
            <w:r w:rsidR="00CA6C57">
              <w:t xml:space="preserve">critical </w:t>
            </w:r>
            <w:r>
              <w:t>application of divergent and convergent thinking</w:t>
            </w:r>
            <w:r w:rsidR="00667CF7">
              <w:t>,</w:t>
            </w:r>
            <w:r>
              <w:t xml:space="preserve"> showing the connections and interactions between intention, process, outcome, context and methods of communication</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A3F9D80" w14:textId="71A1B932" w:rsidR="00ED75F7" w:rsidRDefault="007768BD" w:rsidP="002A30E5">
            <w:pPr>
              <w:spacing w:after="0" w:line="240" w:lineRule="auto"/>
              <w:jc w:val="left"/>
            </w:pPr>
            <w:r>
              <w:t xml:space="preserve">4.3; 4.4; </w:t>
            </w:r>
            <w:r w:rsidR="00ED75F7">
              <w:t xml:space="preserve">6.4.iv; </w:t>
            </w:r>
            <w:r w:rsidR="00F23092">
              <w:t xml:space="preserve">6.5 i-iv; </w:t>
            </w:r>
            <w:r w:rsidR="00234033">
              <w:t xml:space="preserve">6.6 A, B, D, E; </w:t>
            </w:r>
            <w:r w:rsidR="0064178E">
              <w:t xml:space="preserve">6.7; </w:t>
            </w:r>
            <w:r w:rsidR="00E16157">
              <w:t xml:space="preserve">6.8.i; 6.8.ii; 6.8.iii; 6.8.iv; 6.8.v; 6.8.vi; </w:t>
            </w:r>
            <w:r w:rsidR="00CB2B08">
              <w:t xml:space="preserve">6.9 i-iv; </w:t>
            </w:r>
            <w:r w:rsidR="00ED75F7">
              <w:t xml:space="preserve">6.10 </w:t>
            </w:r>
            <w:r w:rsidR="00C82388">
              <w:t>B</w:t>
            </w:r>
            <w:r w:rsidR="00ED75F7">
              <w:t xml:space="preserve">; </w:t>
            </w:r>
            <w:r w:rsidR="00C82388">
              <w:t>D</w:t>
            </w:r>
            <w:r>
              <w:t>; 6.11</w:t>
            </w:r>
          </w:p>
        </w:tc>
      </w:tr>
      <w:tr w:rsidR="00ED75F7" w14:paraId="795003E4"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AC49215" w14:textId="70DA0D8E" w:rsidR="00ED75F7" w:rsidRDefault="00ED75F7" w:rsidP="00ED75F7">
            <w:pPr>
              <w:spacing w:after="0" w:line="240" w:lineRule="auto"/>
              <w:jc w:val="center"/>
            </w:pPr>
            <w:r>
              <w:t>11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224EE33" w14:textId="08B7D9A8" w:rsidR="00ED75F7" w:rsidRPr="00117718" w:rsidRDefault="00ED75F7" w:rsidP="002A30E5">
            <w:pPr>
              <w:spacing w:after="0" w:line="240" w:lineRule="auto"/>
              <w:jc w:val="left"/>
            </w:pPr>
            <w:r>
              <w:t>Protect their creative output through an understanding of IP and how it applies to creative work</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DD2C157" w14:textId="5EA4B1F1" w:rsidR="00ED75F7" w:rsidRDefault="003A20A8" w:rsidP="002A30E5">
            <w:pPr>
              <w:spacing w:after="0" w:line="240" w:lineRule="auto"/>
              <w:jc w:val="left"/>
            </w:pPr>
            <w:r>
              <w:t xml:space="preserve">4.4; </w:t>
            </w:r>
            <w:r w:rsidR="00ED75F7">
              <w:t xml:space="preserve">6.5.v; 6.6 </w:t>
            </w:r>
            <w:r w:rsidR="00C82388">
              <w:t>E</w:t>
            </w:r>
            <w:r w:rsidR="00ED75F7">
              <w:t xml:space="preserve">; </w:t>
            </w:r>
            <w:r w:rsidR="00E16157">
              <w:t>6.8.i; 6.8.ii; 6.8.iii; 6.8.iv; 6.8.v; 6.8.vi</w:t>
            </w:r>
            <w:r w:rsidR="00ED75F7">
              <w:t xml:space="preserve">; 6.9.iv; 6.10 </w:t>
            </w:r>
            <w:r w:rsidR="00C82388">
              <w:t>D</w:t>
            </w:r>
            <w:r w:rsidR="007768BD">
              <w:t>; 6.11</w:t>
            </w:r>
          </w:p>
        </w:tc>
      </w:tr>
      <w:tr w:rsidR="00ED75F7" w14:paraId="1ACE3B11" w14:textId="77777777" w:rsidTr="40483CE1">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F374E22" w14:textId="4F80C011" w:rsidR="00ED75F7" w:rsidRDefault="00ED75F7" w:rsidP="00ED75F7">
            <w:pPr>
              <w:spacing w:after="0" w:line="240" w:lineRule="auto"/>
              <w:jc w:val="center"/>
            </w:pPr>
            <w:r>
              <w:t>12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7BD298B" w14:textId="49936E21" w:rsidR="00ED75F7" w:rsidRPr="00117718" w:rsidRDefault="00ED75F7" w:rsidP="002A30E5">
            <w:pPr>
              <w:spacing w:after="0" w:line="240" w:lineRule="auto"/>
              <w:jc w:val="left"/>
            </w:pPr>
            <w:r>
              <w:t>Demonstrate the transferable and</w:t>
            </w:r>
            <w:r w:rsidR="00850E83">
              <w:t xml:space="preserve"> academic study and research skills</w:t>
            </w:r>
            <w:r>
              <w:t xml:space="preserve"> </w:t>
            </w:r>
            <w:r w:rsidR="00850E83">
              <w:t>ne</w:t>
            </w:r>
            <w:r>
              <w:t>eded to be resourceful, ethical and entrepreneurial</w:t>
            </w:r>
            <w:r w:rsidR="00881923">
              <w:t xml:space="preserve"> with a high degree of accuracy, co-ordination and proficiency</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EEFA65F" w14:textId="2072B15D" w:rsidR="00ED75F7" w:rsidRDefault="003A20A8" w:rsidP="002A30E5">
            <w:pPr>
              <w:spacing w:after="0" w:line="240" w:lineRule="auto"/>
              <w:jc w:val="left"/>
            </w:pPr>
            <w:r>
              <w:t xml:space="preserve">4.4; </w:t>
            </w:r>
            <w:r w:rsidR="00F23092">
              <w:t xml:space="preserve">6.4 iii; 6.5 i-iv; </w:t>
            </w:r>
            <w:r w:rsidR="00ED75F7">
              <w:t xml:space="preserve">6.6 </w:t>
            </w:r>
            <w:r w:rsidR="00C82388">
              <w:t>C;</w:t>
            </w:r>
            <w:r w:rsidR="00ED75F7">
              <w:t xml:space="preserve"> </w:t>
            </w:r>
            <w:r w:rsidR="0064178E">
              <w:t xml:space="preserve">6.7; </w:t>
            </w:r>
            <w:r w:rsidR="00E16157">
              <w:t>6.8.i; 6.8.ii; 6.8.iii; 6.8.iv; 6.8.v; 6.8.vi</w:t>
            </w:r>
            <w:r w:rsidR="007768BD">
              <w:t xml:space="preserve">, </w:t>
            </w:r>
            <w:r w:rsidR="00CB2B08">
              <w:t xml:space="preserve">6.9 i-iv; 6.10 A-E; </w:t>
            </w:r>
            <w:r w:rsidR="007768BD">
              <w:t>6.11</w:t>
            </w:r>
          </w:p>
        </w:tc>
      </w:tr>
      <w:tr w:rsidR="00ED75F7" w:rsidRPr="004050B2" w14:paraId="57FDC1C4" w14:textId="77777777" w:rsidTr="40483CE1">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63FF4C23" w14:textId="74BC11E7" w:rsidR="00ED75F7" w:rsidRDefault="00ED75F7" w:rsidP="00ED75F7">
            <w:pPr>
              <w:spacing w:after="0" w:line="240" w:lineRule="auto"/>
            </w:pPr>
            <w:r>
              <w:t>16b</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418D705" w14:textId="79848098" w:rsidR="00ED75F7" w:rsidRDefault="00ED75F7" w:rsidP="00ED75F7">
            <w:pPr>
              <w:spacing w:after="0" w:line="240" w:lineRule="auto"/>
              <w:jc w:val="left"/>
            </w:pPr>
            <w:r>
              <w:t>Additional Outcomes aligned to PSRB or Apprenticeship Standards</w:t>
            </w:r>
          </w:p>
        </w:tc>
      </w:tr>
      <w:tr w:rsidR="00ED75F7" w:rsidRPr="004050B2" w14:paraId="13FF512B" w14:textId="77777777" w:rsidTr="40483CE1">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4AE7D65D" w14:textId="25CB91D3" w:rsidR="00ED75F7" w:rsidRPr="00EE26C4" w:rsidRDefault="00ED75F7" w:rsidP="00ED75F7">
            <w:pPr>
              <w:spacing w:after="0" w:line="240" w:lineRule="auto"/>
              <w:rPr>
                <w:color w:val="000000" w:themeColor="text1"/>
              </w:rPr>
            </w:pPr>
            <w:r w:rsidRPr="00EE26C4">
              <w:rPr>
                <w:color w:val="000000" w:themeColor="text1"/>
              </w:rPr>
              <w:t>1</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8C011C4" w14:textId="5108E831" w:rsidR="00ED75F7" w:rsidRPr="00EE26C4" w:rsidRDefault="00ED75F7" w:rsidP="00ED75F7">
            <w:pPr>
              <w:spacing w:after="0" w:line="240" w:lineRule="auto"/>
              <w:jc w:val="left"/>
              <w:rPr>
                <w:color w:val="000000" w:themeColor="text1"/>
              </w:rPr>
            </w:pPr>
            <w:r w:rsidRPr="00EE26C4">
              <w:rPr>
                <w:color w:val="000000" w:themeColor="text1"/>
              </w:rPr>
              <w:t>N/A</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3B179D6E" w14:textId="128CA5C4" w:rsidR="00ED75F7" w:rsidRDefault="00ED75F7" w:rsidP="00ED75F7">
            <w:pPr>
              <w:spacing w:after="0" w:line="240" w:lineRule="auto"/>
              <w:jc w:val="left"/>
            </w:pPr>
          </w:p>
        </w:tc>
      </w:tr>
      <w:tr w:rsidR="00ED75F7" w:rsidRPr="004050B2" w14:paraId="1EC75FD7" w14:textId="77777777" w:rsidTr="40483CE1">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22E66035" w14:textId="0DA61DC7" w:rsidR="00ED75F7" w:rsidRDefault="00ED75F7" w:rsidP="00ED75F7">
            <w:pPr>
              <w:spacing w:after="0" w:line="240" w:lineRule="auto"/>
            </w:pPr>
            <w:r>
              <w:t>2</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0C3479A" w14:textId="77777777" w:rsidR="00ED75F7" w:rsidRDefault="00ED75F7" w:rsidP="00ED75F7">
            <w:pPr>
              <w:spacing w:after="0" w:line="240" w:lineRule="auto"/>
              <w:jc w:val="left"/>
            </w:pP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7B058B8B" w14:textId="682CFBC3" w:rsidR="00ED75F7" w:rsidRDefault="00ED75F7" w:rsidP="00ED75F7">
            <w:pPr>
              <w:spacing w:after="0" w:line="240" w:lineRule="auto"/>
              <w:jc w:val="left"/>
            </w:pPr>
          </w:p>
        </w:tc>
      </w:tr>
      <w:tr w:rsidR="00ED75F7" w:rsidRPr="004050B2" w14:paraId="28D245C6" w14:textId="77777777" w:rsidTr="40483CE1">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729A8120" w14:textId="38D111C4" w:rsidR="00ED75F7" w:rsidRDefault="00ED75F7" w:rsidP="00ED75F7">
            <w:pPr>
              <w:spacing w:after="0" w:line="240" w:lineRule="auto"/>
            </w:pPr>
            <w:r>
              <w:t>3</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C589AD1" w14:textId="77777777" w:rsidR="00ED75F7" w:rsidRDefault="00ED75F7" w:rsidP="00ED75F7">
            <w:pPr>
              <w:spacing w:after="0" w:line="240" w:lineRule="auto"/>
              <w:jc w:val="left"/>
            </w:pP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5E3816DF" w14:textId="77777777" w:rsidR="00ED75F7" w:rsidRDefault="00ED75F7" w:rsidP="00ED75F7">
            <w:pPr>
              <w:spacing w:after="0" w:line="240" w:lineRule="auto"/>
              <w:jc w:val="left"/>
            </w:pPr>
          </w:p>
        </w:tc>
      </w:tr>
      <w:tr w:rsidR="00ED75F7" w:rsidRPr="004050B2" w14:paraId="2F351995" w14:textId="77777777" w:rsidTr="40483CE1">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AB949F9" w14:textId="63905FCF" w:rsidR="00ED75F7" w:rsidRPr="00707D80" w:rsidRDefault="00ED75F7" w:rsidP="00ED75F7">
            <w:pPr>
              <w:spacing w:after="0" w:line="240" w:lineRule="auto"/>
            </w:pPr>
            <w:r>
              <w:t>17</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8A28E2D" w14:textId="0F047DBC" w:rsidR="00ED75F7" w:rsidRPr="004050B2" w:rsidRDefault="00ED75F7" w:rsidP="00ED75F7">
            <w:pPr>
              <w:spacing w:after="0" w:line="240" w:lineRule="auto"/>
              <w:jc w:val="left"/>
            </w:pPr>
            <w:r>
              <w:t>Graduate Attributes and Threshold Characteristics</w:t>
            </w:r>
          </w:p>
        </w:tc>
      </w:tr>
      <w:tr w:rsidR="00ED75F7" w:rsidRPr="00117718" w14:paraId="341AF8FF" w14:textId="77777777" w:rsidTr="40483CE1">
        <w:tblPrEx>
          <w:tblBorders>
            <w:insideV w:val="none" w:sz="0" w:space="0" w:color="auto"/>
          </w:tblBorders>
        </w:tblPrEx>
        <w:trPr>
          <w:trHeight w:val="1388"/>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22DB887D" w14:textId="535B6322" w:rsidR="00ED75F7" w:rsidRDefault="00ED75F7" w:rsidP="002E7AE4">
            <w:pPr>
              <w:spacing w:after="0" w:line="240" w:lineRule="auto"/>
              <w:rPr>
                <w:color w:val="0070C0"/>
              </w:rPr>
            </w:pPr>
          </w:p>
          <w:p w14:paraId="6ACE4AD2" w14:textId="36E41EE9" w:rsidR="00ED75F7" w:rsidRPr="0004386C" w:rsidRDefault="00ED75F7" w:rsidP="002A30E5">
            <w:pPr>
              <w:spacing w:after="0" w:line="240" w:lineRule="auto"/>
              <w:jc w:val="left"/>
            </w:pPr>
            <w:r>
              <w:t>Level 4</w:t>
            </w:r>
          </w:p>
          <w:p w14:paraId="0719460A" w14:textId="26F545C2" w:rsidR="00ED75F7" w:rsidRDefault="00ED75F7" w:rsidP="002A30E5">
            <w:pPr>
              <w:spacing w:after="0" w:line="240" w:lineRule="auto"/>
              <w:jc w:val="left"/>
            </w:pPr>
            <w:r>
              <w:t>A student achieving level 4 of the programme will have demonstrated the following knowledge, skills and threshold characteristics:</w:t>
            </w:r>
          </w:p>
          <w:p w14:paraId="6F859AC0" w14:textId="77777777" w:rsidR="006F7604" w:rsidRPr="004E60DD" w:rsidRDefault="006F7604" w:rsidP="002A30E5">
            <w:pPr>
              <w:pStyle w:val="ListParagraph"/>
              <w:numPr>
                <w:ilvl w:val="0"/>
                <w:numId w:val="6"/>
              </w:numPr>
              <w:spacing w:after="0" w:line="240" w:lineRule="auto"/>
              <w:jc w:val="left"/>
            </w:pPr>
            <w:r w:rsidRPr="004E60DD">
              <w:t>The ability to visually communicate their ideas clearly</w:t>
            </w:r>
            <w:r>
              <w:t>, coherently</w:t>
            </w:r>
            <w:r w:rsidRPr="004E60DD">
              <w:t xml:space="preserve"> and accurately.</w:t>
            </w:r>
          </w:p>
          <w:p w14:paraId="738E9B2D" w14:textId="77777777" w:rsidR="006F7604" w:rsidRPr="004E60DD" w:rsidRDefault="006F7604" w:rsidP="002A30E5">
            <w:pPr>
              <w:pStyle w:val="ListParagraph"/>
              <w:numPr>
                <w:ilvl w:val="0"/>
                <w:numId w:val="6"/>
              </w:numPr>
              <w:spacing w:after="0" w:line="240" w:lineRule="auto"/>
              <w:jc w:val="left"/>
            </w:pPr>
            <w:r w:rsidRPr="004E60DD">
              <w:t>The ability to evaluate and apply key theoretical aspects such as colour, typography, composition, style, art/design movements, form and function.</w:t>
            </w:r>
          </w:p>
          <w:p w14:paraId="40E40F0C" w14:textId="58C8BE87" w:rsidR="006F7604" w:rsidRPr="004E60DD" w:rsidRDefault="006F7604" w:rsidP="002A30E5">
            <w:pPr>
              <w:pStyle w:val="ListParagraph"/>
              <w:numPr>
                <w:ilvl w:val="0"/>
                <w:numId w:val="6"/>
              </w:numPr>
              <w:spacing w:after="0" w:line="240" w:lineRule="auto"/>
              <w:jc w:val="left"/>
            </w:pPr>
            <w:r w:rsidRPr="004E60DD">
              <w:t>The ability to exercise some personal responsibility in time management, planning and evaluating the appropriateness of different approaches to problem solving</w:t>
            </w:r>
            <w:r w:rsidR="00667CF7">
              <w:t>.</w:t>
            </w:r>
          </w:p>
          <w:p w14:paraId="08222963" w14:textId="28423855" w:rsidR="006F7604" w:rsidRPr="004E60DD" w:rsidRDefault="006F7604" w:rsidP="002A30E5">
            <w:pPr>
              <w:pStyle w:val="ListParagraph"/>
              <w:numPr>
                <w:ilvl w:val="0"/>
                <w:numId w:val="6"/>
              </w:numPr>
              <w:spacing w:after="0" w:line="240" w:lineRule="auto"/>
              <w:jc w:val="left"/>
            </w:pPr>
            <w:r w:rsidRPr="004E60DD">
              <w:t>The ability to learn new skills within a structured environment</w:t>
            </w:r>
            <w:r w:rsidR="00667CF7">
              <w:t>.</w:t>
            </w:r>
          </w:p>
          <w:p w14:paraId="2E01F972" w14:textId="77777777" w:rsidR="00ED75F7" w:rsidRPr="0004386C" w:rsidRDefault="00ED75F7" w:rsidP="002A30E5">
            <w:pPr>
              <w:spacing w:after="0" w:line="240" w:lineRule="auto"/>
              <w:jc w:val="left"/>
            </w:pPr>
          </w:p>
          <w:p w14:paraId="017C7366" w14:textId="1E9CF813" w:rsidR="00ED75F7" w:rsidRDefault="00ED75F7" w:rsidP="002A30E5">
            <w:pPr>
              <w:spacing w:after="0" w:line="240" w:lineRule="auto"/>
              <w:jc w:val="left"/>
            </w:pPr>
            <w:r>
              <w:t>Level 5</w:t>
            </w:r>
          </w:p>
          <w:p w14:paraId="28454242" w14:textId="4252B75D" w:rsidR="00ED75F7" w:rsidRDefault="00ED75F7" w:rsidP="002A30E5">
            <w:pPr>
              <w:spacing w:after="0" w:line="240" w:lineRule="auto"/>
              <w:jc w:val="left"/>
            </w:pPr>
            <w:r>
              <w:t>A student achieving level 5 of the programme will have demonstrated the following knowledge, skills and threshold characteristics:</w:t>
            </w:r>
          </w:p>
          <w:p w14:paraId="6B85EA70" w14:textId="0F77CEF4" w:rsidR="006F7604" w:rsidRPr="00004780" w:rsidRDefault="006F7604" w:rsidP="002A30E5">
            <w:pPr>
              <w:pStyle w:val="ListParagraph"/>
              <w:numPr>
                <w:ilvl w:val="0"/>
                <w:numId w:val="6"/>
              </w:numPr>
              <w:spacing w:after="0" w:line="240" w:lineRule="auto"/>
              <w:jc w:val="left"/>
            </w:pPr>
            <w:r w:rsidRPr="00004780">
              <w:t xml:space="preserve">The ability to communicate </w:t>
            </w:r>
            <w:r>
              <w:t>information, arguments and analysis in a variety of forms</w:t>
            </w:r>
            <w:r w:rsidRPr="00004780">
              <w:t xml:space="preserve"> </w:t>
            </w:r>
            <w:r>
              <w:t>to</w:t>
            </w:r>
            <w:r w:rsidRPr="00004780">
              <w:t xml:space="preserve"> specialist and non-specialist audiences using a range of established techniques</w:t>
            </w:r>
            <w:r w:rsidR="00667CF7">
              <w:t>.</w:t>
            </w:r>
          </w:p>
          <w:p w14:paraId="0B7FAE58" w14:textId="77777777" w:rsidR="006F7604" w:rsidRDefault="006F7604" w:rsidP="002A30E5">
            <w:pPr>
              <w:pStyle w:val="ListParagraph"/>
              <w:numPr>
                <w:ilvl w:val="0"/>
                <w:numId w:val="6"/>
              </w:numPr>
              <w:spacing w:after="0" w:line="240" w:lineRule="auto"/>
              <w:jc w:val="left"/>
            </w:pPr>
            <w:r>
              <w:t xml:space="preserve">The ability to critically analyse and appropriately apply concepts and principles such as colour, </w:t>
            </w:r>
            <w:r w:rsidRPr="004E60DD">
              <w:t>typography, composition, style, art/design movements, form and function.</w:t>
            </w:r>
          </w:p>
          <w:p w14:paraId="3C502FEC" w14:textId="024B115B" w:rsidR="006F7604" w:rsidRPr="004E60DD" w:rsidRDefault="006F7604" w:rsidP="002A30E5">
            <w:pPr>
              <w:pStyle w:val="ListParagraph"/>
              <w:numPr>
                <w:ilvl w:val="0"/>
                <w:numId w:val="6"/>
              </w:numPr>
              <w:spacing w:after="0" w:line="240" w:lineRule="auto"/>
              <w:jc w:val="left"/>
            </w:pPr>
            <w:r w:rsidRPr="004E60DD">
              <w:t>The ability to exercise personal responsibility in time management, planning and evaluating the appropriateness of different approaches to problem solving</w:t>
            </w:r>
            <w:r w:rsidR="00667CF7">
              <w:t>.</w:t>
            </w:r>
          </w:p>
          <w:p w14:paraId="6B4B5549" w14:textId="7AE59D76" w:rsidR="006F7604" w:rsidRDefault="006F7604" w:rsidP="002A30E5">
            <w:pPr>
              <w:pStyle w:val="ListParagraph"/>
              <w:numPr>
                <w:ilvl w:val="0"/>
                <w:numId w:val="6"/>
              </w:numPr>
              <w:spacing w:after="0" w:line="240" w:lineRule="auto"/>
              <w:jc w:val="left"/>
            </w:pPr>
            <w:r>
              <w:t>The ability to develop existing skills and acquire new competenc</w:t>
            </w:r>
            <w:r w:rsidR="00667CF7">
              <w:t>i</w:t>
            </w:r>
            <w:r>
              <w:t>es that will enable them to assume significant responsibility</w:t>
            </w:r>
            <w:r w:rsidR="00667CF7">
              <w:t>.</w:t>
            </w:r>
          </w:p>
          <w:p w14:paraId="55D6BD50" w14:textId="77777777" w:rsidR="00667CF7" w:rsidRPr="004E60DD" w:rsidRDefault="00667CF7" w:rsidP="002A30E5">
            <w:pPr>
              <w:pStyle w:val="ListParagraph"/>
              <w:numPr>
                <w:ilvl w:val="0"/>
                <w:numId w:val="6"/>
              </w:numPr>
              <w:spacing w:after="0" w:line="240" w:lineRule="auto"/>
              <w:jc w:val="left"/>
            </w:pPr>
          </w:p>
          <w:p w14:paraId="79CFDA06" w14:textId="4B828F30" w:rsidR="00ED75F7" w:rsidRDefault="00ED75F7" w:rsidP="002A30E5">
            <w:pPr>
              <w:spacing w:after="0" w:line="240" w:lineRule="auto"/>
              <w:jc w:val="left"/>
            </w:pPr>
          </w:p>
          <w:p w14:paraId="6ABC0551" w14:textId="3F819F1C" w:rsidR="00ED75F7" w:rsidRDefault="00ED75F7" w:rsidP="002A30E5">
            <w:pPr>
              <w:spacing w:after="0" w:line="240" w:lineRule="auto"/>
              <w:jc w:val="left"/>
            </w:pPr>
            <w:r>
              <w:t xml:space="preserve">Level 6 </w:t>
            </w:r>
          </w:p>
          <w:p w14:paraId="32FD5EC6" w14:textId="4CF7C0A6" w:rsidR="00ED75F7" w:rsidRDefault="00ED75F7" w:rsidP="002A30E5">
            <w:pPr>
              <w:spacing w:after="0" w:line="240" w:lineRule="auto"/>
              <w:jc w:val="left"/>
            </w:pPr>
            <w:r>
              <w:t>A student achieving level 6 of the programme will have demonstrated the following knowledge, skills and threshold characteristics:</w:t>
            </w:r>
          </w:p>
          <w:p w14:paraId="3D2992C8" w14:textId="459FDAEA" w:rsidR="00ED75F7" w:rsidRDefault="00ED75F7" w:rsidP="002A30E5">
            <w:pPr>
              <w:pStyle w:val="ListParagraph"/>
              <w:numPr>
                <w:ilvl w:val="0"/>
                <w:numId w:val="6"/>
              </w:numPr>
              <w:spacing w:after="0" w:line="240" w:lineRule="auto"/>
              <w:jc w:val="left"/>
            </w:pPr>
            <w:r>
              <w:t>The ability to critically evaluate the key theoretical ideas of the discipline</w:t>
            </w:r>
            <w:r w:rsidR="00667CF7">
              <w:t xml:space="preserve">. </w:t>
            </w:r>
          </w:p>
          <w:p w14:paraId="715B3B07" w14:textId="77777777" w:rsidR="006F7604" w:rsidRDefault="006F7604" w:rsidP="002A30E5">
            <w:pPr>
              <w:pStyle w:val="ListParagraph"/>
              <w:numPr>
                <w:ilvl w:val="0"/>
                <w:numId w:val="6"/>
              </w:numPr>
              <w:spacing w:after="0" w:line="240" w:lineRule="auto"/>
              <w:jc w:val="left"/>
            </w:pPr>
            <w:r>
              <w:t xml:space="preserve">The ability to demonstrate a systematic understanding of key theoretical aspects, including acquisition of coherent and detailed knowledge of these aspects, at the forefront of visual </w:t>
            </w:r>
            <w:r>
              <w:lastRenderedPageBreak/>
              <w:t xml:space="preserve">creativity including colour, </w:t>
            </w:r>
            <w:r w:rsidRPr="004E60DD">
              <w:t>typography, composition, style, art/design movements, form and function.</w:t>
            </w:r>
          </w:p>
          <w:p w14:paraId="53F46AA9" w14:textId="209E295D" w:rsidR="006F7604" w:rsidRDefault="006F7604" w:rsidP="002A30E5">
            <w:pPr>
              <w:pStyle w:val="ListParagraph"/>
              <w:numPr>
                <w:ilvl w:val="0"/>
                <w:numId w:val="6"/>
              </w:numPr>
              <w:spacing w:after="0" w:line="240" w:lineRule="auto"/>
              <w:jc w:val="left"/>
            </w:pPr>
            <w:r>
              <w:t>The ability to progress to a professional creative environment or onto post-graduate study</w:t>
            </w:r>
            <w:r w:rsidR="00667CF7">
              <w:t>.</w:t>
            </w:r>
          </w:p>
          <w:p w14:paraId="62ACBD9E" w14:textId="6EA58CE7" w:rsidR="006F7604" w:rsidRDefault="006F7604" w:rsidP="002A30E5">
            <w:pPr>
              <w:pStyle w:val="ListParagraph"/>
              <w:numPr>
                <w:ilvl w:val="0"/>
                <w:numId w:val="6"/>
              </w:numPr>
              <w:spacing w:after="0" w:line="240" w:lineRule="auto"/>
              <w:jc w:val="left"/>
            </w:pPr>
            <w:r>
              <w:t>The ability to manage their own learning and make use of scholarly reviews and primary research to extend and apply their knowledge and to initiate and complete projects</w:t>
            </w:r>
            <w:r w:rsidR="00667CF7">
              <w:t>.</w:t>
            </w:r>
          </w:p>
          <w:p w14:paraId="17F349A4" w14:textId="77777777" w:rsidR="006F7604" w:rsidRDefault="006F7604" w:rsidP="002A30E5">
            <w:pPr>
              <w:pStyle w:val="ListParagraph"/>
              <w:numPr>
                <w:ilvl w:val="0"/>
                <w:numId w:val="6"/>
              </w:numPr>
              <w:spacing w:after="0" w:line="240" w:lineRule="auto"/>
              <w:jc w:val="left"/>
            </w:pPr>
            <w:r>
              <w:t>The ability to exercise personal responsibility and decision-making in complex and unpredictable contexts with an appreciation of ambiguity, uncertainty and limitations whilst devising and solving problems in align with current research and advanced scholarship within the art and design discipline.</w:t>
            </w:r>
          </w:p>
          <w:p w14:paraId="6B5CD9FD" w14:textId="77777777" w:rsidR="006F7604" w:rsidRDefault="006F7604" w:rsidP="002A30E5">
            <w:pPr>
              <w:pStyle w:val="ListParagraph"/>
              <w:numPr>
                <w:ilvl w:val="0"/>
                <w:numId w:val="6"/>
              </w:numPr>
              <w:spacing w:after="0" w:line="240" w:lineRule="auto"/>
              <w:jc w:val="left"/>
            </w:pPr>
            <w:r>
              <w:t>The ability to critically evaluate arguments, assumptions, abstract concepts and data, to make judgements which use appropriate questions in producing a (range of) solution(s) to a problem which is then communicated to both specialist and non-specialist audiences.</w:t>
            </w:r>
          </w:p>
          <w:p w14:paraId="1B94BCC8" w14:textId="7C0DDDEF" w:rsidR="00ED75F7" w:rsidRPr="00117718" w:rsidRDefault="00ED75F7" w:rsidP="00ED75F7">
            <w:pPr>
              <w:spacing w:after="0" w:line="240" w:lineRule="auto"/>
            </w:pPr>
          </w:p>
        </w:tc>
      </w:tr>
    </w:tbl>
    <w:p w14:paraId="58E181BF" w14:textId="77777777" w:rsidR="00467FA0" w:rsidRDefault="00467FA0" w:rsidP="00415D85"/>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8858"/>
      </w:tblGrid>
      <w:tr w:rsidR="004955EC" w14:paraId="23BB5DFD" w14:textId="77777777" w:rsidTr="33B702DC">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B" w14:textId="5F6E54D0" w:rsidR="004955EC" w:rsidRDefault="00467FA0" w:rsidP="00591B3F">
            <w:pPr>
              <w:spacing w:after="0" w:line="240" w:lineRule="auto"/>
              <w:rPr>
                <w:rFonts w:ascii="Arial" w:eastAsia="Arial" w:hAnsi="Arial"/>
              </w:rPr>
            </w:pPr>
            <w:r>
              <w:br w:type="page"/>
            </w:r>
            <w:r w:rsidR="33B702DC">
              <w:t>18</w:t>
            </w:r>
          </w:p>
        </w:tc>
        <w:tc>
          <w:tcPr>
            <w:tcW w:w="8858"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C" w14:textId="1642AD14" w:rsidR="004955EC" w:rsidRDefault="33B702DC" w:rsidP="00591B3F">
            <w:pPr>
              <w:spacing w:after="0" w:line="240" w:lineRule="auto"/>
            </w:pPr>
            <w:r>
              <w:t>Programme Structure</w:t>
            </w:r>
          </w:p>
        </w:tc>
      </w:tr>
    </w:tbl>
    <w:tbl>
      <w:tblPr>
        <w:tblStyle w:val="TableGrid"/>
        <w:tblW w:w="9322" w:type="dxa"/>
        <w:tblLayout w:type="fixed"/>
        <w:tblLook w:val="01E0" w:firstRow="1" w:lastRow="1" w:firstColumn="1" w:lastColumn="1" w:noHBand="0" w:noVBand="0"/>
      </w:tblPr>
      <w:tblGrid>
        <w:gridCol w:w="5070"/>
        <w:gridCol w:w="850"/>
        <w:gridCol w:w="992"/>
        <w:gridCol w:w="851"/>
        <w:gridCol w:w="1559"/>
      </w:tblGrid>
      <w:tr w:rsidR="00F60A39" w:rsidRPr="005F481F" w14:paraId="23BB5E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3F" w14:textId="371BCC8D" w:rsidR="00F60A39" w:rsidRPr="005F481F" w:rsidRDefault="33B702DC" w:rsidP="00591B3F">
            <w:pPr>
              <w:jc w:val="center"/>
              <w:rPr>
                <w:lang w:eastAsia="en-US"/>
              </w:rPr>
            </w:pPr>
            <w:r>
              <w:t>Module Title</w:t>
            </w:r>
          </w:p>
        </w:tc>
        <w:tc>
          <w:tcPr>
            <w:tcW w:w="8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0" w14:textId="77777777" w:rsidR="00F60A39" w:rsidRPr="005F481F" w:rsidRDefault="33B702DC" w:rsidP="00591B3F">
            <w:pPr>
              <w:jc w:val="center"/>
            </w:pPr>
            <w:r>
              <w:t>Core/</w:t>
            </w:r>
          </w:p>
          <w:p w14:paraId="23BB5E41" w14:textId="77777777" w:rsidR="00F60A39" w:rsidRPr="005F481F" w:rsidRDefault="33B702DC" w:rsidP="00591B3F">
            <w:pPr>
              <w:jc w:val="center"/>
              <w:rPr>
                <w:lang w:eastAsia="en-US"/>
              </w:rPr>
            </w:pPr>
            <w:r>
              <w:t>Option</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2" w14:textId="77777777" w:rsidR="00F60A39" w:rsidRPr="005F481F" w:rsidRDefault="33B702DC" w:rsidP="00591B3F">
            <w:pPr>
              <w:jc w:val="center"/>
              <w:rPr>
                <w:lang w:eastAsia="en-US"/>
              </w:rPr>
            </w:pPr>
            <w:r>
              <w:t>Credits</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3" w14:textId="77777777" w:rsidR="00F60A39" w:rsidRPr="005F481F" w:rsidRDefault="33B702DC" w:rsidP="00591B3F">
            <w:pPr>
              <w:jc w:val="center"/>
              <w:rPr>
                <w:lang w:eastAsia="en-US"/>
              </w:rPr>
            </w:pPr>
            <w:r>
              <w:t>Level</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33B7C39" w14:textId="5E9C8EE2" w:rsidR="00F60A39" w:rsidRPr="005F481F" w:rsidRDefault="33B702DC" w:rsidP="00C13597">
            <w:pPr>
              <w:jc w:val="center"/>
            </w:pPr>
            <w:r>
              <w:t>Delivery</w:t>
            </w:r>
          </w:p>
          <w:p w14:paraId="23BB5E45" w14:textId="18A083A7" w:rsidR="00F60A39" w:rsidRPr="005F481F" w:rsidRDefault="305E9E28" w:rsidP="00591B3F">
            <w:pPr>
              <w:jc w:val="center"/>
              <w:rPr>
                <w:lang w:eastAsia="en-US"/>
              </w:rPr>
            </w:pPr>
            <w:r>
              <w:t>T1/T2/T3</w:t>
            </w:r>
          </w:p>
        </w:tc>
      </w:tr>
      <w:tr w:rsidR="00F46F58" w:rsidRPr="005F481F" w14:paraId="23BB5E4D"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3BB5E48" w14:textId="35BB4FCA" w:rsidR="00F46F58" w:rsidRPr="00667CF7" w:rsidRDefault="00F46F58" w:rsidP="00F46F58">
            <w:pPr>
              <w:rPr>
                <w:lang w:eastAsia="en-US"/>
              </w:rPr>
            </w:pPr>
            <w:r w:rsidRPr="00667CF7">
              <w:rPr>
                <w:rFonts w:asciiTheme="minorHAnsi" w:hAnsiTheme="minorHAnsi" w:cstheme="minorHAnsi"/>
                <w:color w:val="000000" w:themeColor="text1"/>
                <w:lang w:eastAsia="en-US"/>
              </w:rPr>
              <w:t>Fundamentals of Visualisation</w:t>
            </w:r>
          </w:p>
        </w:tc>
        <w:tc>
          <w:tcPr>
            <w:tcW w:w="850" w:type="dxa"/>
            <w:tcBorders>
              <w:top w:val="single" w:sz="4" w:space="0" w:color="auto"/>
              <w:left w:val="single" w:sz="4" w:space="0" w:color="auto"/>
              <w:bottom w:val="single" w:sz="4" w:space="0" w:color="auto"/>
              <w:right w:val="single" w:sz="4" w:space="0" w:color="auto"/>
            </w:tcBorders>
            <w:vAlign w:val="center"/>
          </w:tcPr>
          <w:p w14:paraId="23BB5E49" w14:textId="469EB5D7" w:rsidR="00F46F58" w:rsidRPr="00667CF7" w:rsidRDefault="00F46F58" w:rsidP="00667CF7">
            <w:pPr>
              <w:jc w:val="center"/>
              <w:rPr>
                <w:color w:val="0070C0"/>
                <w:lang w:eastAsia="en-US"/>
              </w:rPr>
            </w:pPr>
            <w:r w:rsidRPr="00667CF7">
              <w:rPr>
                <w:rFonts w:asciiTheme="minorHAnsi" w:hAnsiTheme="minorHAnsi" w:cstheme="minorHAns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23BB5E4A" w14:textId="56B4C42B" w:rsidR="00F46F58" w:rsidRPr="00667CF7" w:rsidRDefault="00F46F58" w:rsidP="00667CF7">
            <w:pPr>
              <w:jc w:val="center"/>
              <w:rPr>
                <w:color w:val="0070C0"/>
                <w:lang w:eastAsia="en-US"/>
              </w:rPr>
            </w:pPr>
            <w:r w:rsidRPr="00667CF7">
              <w:rPr>
                <w:rFonts w:asciiTheme="minorHAnsi" w:hAnsiTheme="minorHAnsi" w:cstheme="minorHAnsi"/>
                <w:color w:val="000000" w:themeColor="text1"/>
                <w:lang w:eastAsia="en-US"/>
              </w:rPr>
              <w:t>20</w:t>
            </w:r>
          </w:p>
        </w:tc>
        <w:tc>
          <w:tcPr>
            <w:tcW w:w="851" w:type="dxa"/>
            <w:tcBorders>
              <w:top w:val="single" w:sz="4" w:space="0" w:color="auto"/>
              <w:left w:val="single" w:sz="4" w:space="0" w:color="auto"/>
              <w:bottom w:val="single" w:sz="4" w:space="0" w:color="auto"/>
              <w:right w:val="single" w:sz="4" w:space="0" w:color="auto"/>
            </w:tcBorders>
            <w:vAlign w:val="center"/>
          </w:tcPr>
          <w:p w14:paraId="23BB5E4B" w14:textId="1420D551" w:rsidR="00F46F58" w:rsidRPr="00667CF7" w:rsidRDefault="00F46F58" w:rsidP="00667CF7">
            <w:pPr>
              <w:jc w:val="center"/>
              <w:rPr>
                <w:color w:val="0070C0"/>
                <w:lang w:eastAsia="en-US"/>
              </w:rPr>
            </w:pPr>
            <w:r w:rsidRPr="00667CF7">
              <w:rPr>
                <w:rFonts w:asciiTheme="minorHAnsi" w:hAnsiTheme="minorHAnsi" w:cstheme="minorHAnsi"/>
                <w:color w:val="000000" w:themeColor="text1"/>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23BB5E4C" w14:textId="19FE5F36" w:rsidR="00F46F58" w:rsidRPr="00667CF7" w:rsidRDefault="00F46F58" w:rsidP="00667CF7">
            <w:pPr>
              <w:jc w:val="center"/>
              <w:rPr>
                <w:color w:val="0070C0"/>
                <w:lang w:eastAsia="en-US"/>
              </w:rPr>
            </w:pPr>
            <w:r w:rsidRPr="00667CF7">
              <w:rPr>
                <w:rFonts w:asciiTheme="minorHAnsi" w:hAnsiTheme="minorHAnsi" w:cstheme="minorHAnsi"/>
                <w:color w:val="000000" w:themeColor="text1"/>
                <w:lang w:eastAsia="en-US"/>
              </w:rPr>
              <w:t>T1</w:t>
            </w:r>
          </w:p>
        </w:tc>
      </w:tr>
      <w:tr w:rsidR="00F46F58" w:rsidRPr="005F481F" w14:paraId="4EAD9ED2"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52B3711" w14:textId="4E97629F" w:rsidR="00F46F58" w:rsidRPr="00667CF7" w:rsidRDefault="00F46F58" w:rsidP="00F46F58">
            <w:r w:rsidRPr="00667CF7">
              <w:rPr>
                <w:rFonts w:cstheme="minorHAnsi"/>
                <w:color w:val="000000" w:themeColor="text1"/>
              </w:rPr>
              <w:t>Fundamentals of Digital Design</w:t>
            </w:r>
          </w:p>
        </w:tc>
        <w:tc>
          <w:tcPr>
            <w:tcW w:w="850" w:type="dxa"/>
            <w:tcBorders>
              <w:top w:val="single" w:sz="4" w:space="0" w:color="auto"/>
              <w:left w:val="single" w:sz="4" w:space="0" w:color="auto"/>
              <w:bottom w:val="single" w:sz="4" w:space="0" w:color="auto"/>
              <w:right w:val="single" w:sz="4" w:space="0" w:color="auto"/>
            </w:tcBorders>
            <w:vAlign w:val="center"/>
          </w:tcPr>
          <w:p w14:paraId="45EC8521" w14:textId="028DEBC3" w:rsidR="00F46F58" w:rsidRPr="00667CF7" w:rsidRDefault="00F46F58" w:rsidP="00667CF7">
            <w:pPr>
              <w:jc w:val="center"/>
              <w:rPr>
                <w:color w:val="0070C0"/>
              </w:rPr>
            </w:pPr>
            <w:r w:rsidRPr="00667CF7">
              <w:rPr>
                <w:rFonts w:asciiTheme="minorHAnsi" w:hAnsiTheme="minorHAnsi" w:cstheme="minorHAns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1DBC29CB" w14:textId="516D3B66" w:rsidR="00F46F58" w:rsidRPr="00667CF7" w:rsidRDefault="00F46F58" w:rsidP="00667CF7">
            <w:pPr>
              <w:jc w:val="center"/>
              <w:rPr>
                <w:color w:val="0070C0"/>
              </w:rP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569C0C50" w14:textId="3A2D4B35" w:rsidR="00F46F58" w:rsidRPr="00667CF7" w:rsidRDefault="00F46F58" w:rsidP="00667CF7">
            <w:pPr>
              <w:jc w:val="center"/>
              <w:rPr>
                <w:color w:val="0070C0"/>
              </w:rPr>
            </w:pPr>
            <w:r w:rsidRPr="00667CF7">
              <w:rPr>
                <w:rFonts w:cstheme="minorHAnsi"/>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3B91426A" w14:textId="1B614460" w:rsidR="00F46F58" w:rsidRPr="00667CF7" w:rsidRDefault="00F46F58" w:rsidP="00667CF7">
            <w:pPr>
              <w:jc w:val="center"/>
              <w:rPr>
                <w:color w:val="0070C0"/>
              </w:rPr>
            </w:pPr>
            <w:r w:rsidRPr="00667CF7">
              <w:rPr>
                <w:rFonts w:cstheme="minorHAnsi"/>
                <w:color w:val="000000" w:themeColor="text1"/>
              </w:rPr>
              <w:t>T1</w:t>
            </w:r>
          </w:p>
        </w:tc>
      </w:tr>
      <w:tr w:rsidR="00F46F58" w:rsidRPr="005F481F" w14:paraId="631661CA"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614A7D3" w14:textId="7D88D6EF" w:rsidR="00F46F58" w:rsidRPr="00667CF7" w:rsidRDefault="00F46F58" w:rsidP="00F46F58">
            <w:r w:rsidRPr="00667CF7">
              <w:rPr>
                <w:rFonts w:cstheme="minorHAnsi"/>
                <w:color w:val="000000" w:themeColor="text1"/>
              </w:rPr>
              <w:t>3D Exploration</w:t>
            </w:r>
          </w:p>
        </w:tc>
        <w:tc>
          <w:tcPr>
            <w:tcW w:w="850" w:type="dxa"/>
            <w:tcBorders>
              <w:top w:val="single" w:sz="4" w:space="0" w:color="auto"/>
              <w:left w:val="single" w:sz="4" w:space="0" w:color="auto"/>
              <w:bottom w:val="single" w:sz="4" w:space="0" w:color="auto"/>
              <w:right w:val="single" w:sz="4" w:space="0" w:color="auto"/>
            </w:tcBorders>
            <w:vAlign w:val="center"/>
          </w:tcPr>
          <w:p w14:paraId="3176F509" w14:textId="7CFB5D51" w:rsidR="00F46F58" w:rsidRPr="00667CF7" w:rsidRDefault="00F46F58" w:rsidP="00667CF7">
            <w:pPr>
              <w:jc w:val="center"/>
              <w:rPr>
                <w:color w:val="0070C0"/>
              </w:rPr>
            </w:pPr>
            <w:r w:rsidRPr="00667CF7">
              <w:rPr>
                <w:rFonts w:asciiTheme="minorHAnsi" w:hAnsiTheme="minorHAnsi" w:cstheme="minorHAnsi"/>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3BA33AA1" w14:textId="44C5E219" w:rsidR="00F46F58" w:rsidRPr="00667CF7" w:rsidRDefault="00F46F58" w:rsidP="00667CF7">
            <w:pPr>
              <w:jc w:val="center"/>
              <w:rPr>
                <w:color w:val="0070C0"/>
              </w:rP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000CFC99" w14:textId="1AC68781" w:rsidR="00F46F58" w:rsidRPr="00667CF7" w:rsidRDefault="00F46F58" w:rsidP="00667CF7">
            <w:pPr>
              <w:jc w:val="center"/>
              <w:rPr>
                <w:color w:val="0070C0"/>
              </w:rPr>
            </w:pPr>
            <w:r w:rsidRPr="00667CF7">
              <w:rPr>
                <w:rFonts w:cstheme="minorHAnsi"/>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0D431F59" w14:textId="0B7CD3FB" w:rsidR="00F46F58" w:rsidRPr="00667CF7" w:rsidRDefault="00F46F58" w:rsidP="00667CF7">
            <w:pPr>
              <w:jc w:val="center"/>
              <w:rPr>
                <w:color w:val="0070C0"/>
              </w:rPr>
            </w:pPr>
            <w:r w:rsidRPr="00667CF7">
              <w:rPr>
                <w:rFonts w:cstheme="minorHAnsi"/>
                <w:color w:val="000000" w:themeColor="text1"/>
              </w:rPr>
              <w:t>T2</w:t>
            </w:r>
          </w:p>
        </w:tc>
      </w:tr>
      <w:tr w:rsidR="00F46F58" w:rsidRPr="005F481F" w14:paraId="09809A46"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8BCE0B6" w14:textId="4EDD0C0A" w:rsidR="00F46F58" w:rsidRPr="00667CF7" w:rsidRDefault="00F46F58" w:rsidP="00F46F58">
            <w:r w:rsidRPr="00667CF7">
              <w:rPr>
                <w:rFonts w:cstheme="minorHAnsi"/>
                <w:color w:val="000000" w:themeColor="text1"/>
              </w:rPr>
              <w:t>Styles and Semiotics</w:t>
            </w:r>
          </w:p>
        </w:tc>
        <w:tc>
          <w:tcPr>
            <w:tcW w:w="850" w:type="dxa"/>
            <w:tcBorders>
              <w:top w:val="single" w:sz="4" w:space="0" w:color="auto"/>
              <w:left w:val="single" w:sz="4" w:space="0" w:color="auto"/>
              <w:bottom w:val="single" w:sz="4" w:space="0" w:color="auto"/>
              <w:right w:val="single" w:sz="4" w:space="0" w:color="auto"/>
            </w:tcBorders>
            <w:vAlign w:val="center"/>
          </w:tcPr>
          <w:p w14:paraId="61058A38" w14:textId="1123BCE5"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2C9479F6" w14:textId="231247D4" w:rsidR="00F46F58" w:rsidRPr="00667CF7" w:rsidRDefault="00F46F58" w:rsidP="00667CF7">
            <w:pPr>
              <w:jc w:val="cente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57179042" w14:textId="0F5A510F" w:rsidR="00F46F58" w:rsidRPr="00667CF7" w:rsidRDefault="00F46F58" w:rsidP="00667CF7">
            <w:pPr>
              <w:jc w:val="center"/>
            </w:pPr>
            <w:r w:rsidRPr="00667CF7">
              <w:rPr>
                <w:rFonts w:cstheme="minorHAnsi"/>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3E060F2A" w14:textId="16E4530A" w:rsidR="00F46F58" w:rsidRPr="00667CF7" w:rsidRDefault="00F46F58" w:rsidP="00667CF7">
            <w:pPr>
              <w:jc w:val="center"/>
            </w:pPr>
            <w:r w:rsidRPr="00667CF7">
              <w:rPr>
                <w:rFonts w:cstheme="minorHAnsi"/>
                <w:color w:val="000000" w:themeColor="text1"/>
              </w:rPr>
              <w:t>T2</w:t>
            </w:r>
          </w:p>
        </w:tc>
      </w:tr>
      <w:tr w:rsidR="00F46F58" w:rsidRPr="005F481F" w14:paraId="7AB49C21"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FB0E728" w14:textId="50526F03" w:rsidR="00F46F58" w:rsidRPr="00667CF7" w:rsidRDefault="00F46F58" w:rsidP="00F46F58">
            <w:r w:rsidRPr="00667CF7">
              <w:rPr>
                <w:rFonts w:cstheme="minorHAnsi"/>
                <w:color w:val="000000" w:themeColor="text1"/>
              </w:rPr>
              <w:t>Applied Art Techniques</w:t>
            </w:r>
          </w:p>
        </w:tc>
        <w:tc>
          <w:tcPr>
            <w:tcW w:w="850" w:type="dxa"/>
            <w:tcBorders>
              <w:top w:val="single" w:sz="4" w:space="0" w:color="auto"/>
              <w:left w:val="single" w:sz="4" w:space="0" w:color="auto"/>
              <w:bottom w:val="single" w:sz="4" w:space="0" w:color="auto"/>
              <w:right w:val="single" w:sz="4" w:space="0" w:color="auto"/>
            </w:tcBorders>
            <w:vAlign w:val="center"/>
          </w:tcPr>
          <w:p w14:paraId="20A0E05F" w14:textId="0579B1C4"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56CC5322" w14:textId="28A5605B" w:rsidR="00F46F58" w:rsidRPr="00667CF7" w:rsidRDefault="00F46F58" w:rsidP="00667CF7">
            <w:pPr>
              <w:jc w:val="cente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779E2926" w14:textId="6B6E46B7" w:rsidR="00F46F58" w:rsidRPr="00667CF7" w:rsidRDefault="00F46F58" w:rsidP="00667CF7">
            <w:pPr>
              <w:jc w:val="center"/>
            </w:pPr>
            <w:r w:rsidRPr="00667CF7">
              <w:rPr>
                <w:rFonts w:cstheme="minorHAnsi"/>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9D82EE" w14:textId="009BDB83" w:rsidR="00F46F58" w:rsidRPr="00667CF7" w:rsidRDefault="00F46F58" w:rsidP="00667CF7">
            <w:pPr>
              <w:jc w:val="center"/>
            </w:pPr>
            <w:r w:rsidRPr="00667CF7">
              <w:rPr>
                <w:rFonts w:cstheme="minorHAnsi"/>
                <w:color w:val="000000" w:themeColor="text1"/>
              </w:rPr>
              <w:t>T3</w:t>
            </w:r>
          </w:p>
        </w:tc>
      </w:tr>
      <w:tr w:rsidR="00F46F58" w:rsidRPr="005F481F" w14:paraId="56409846"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2735D35" w14:textId="7640DBF8" w:rsidR="00F46F58" w:rsidRPr="00667CF7" w:rsidRDefault="00F46F58" w:rsidP="00F46F58">
            <w:r w:rsidRPr="00667CF7">
              <w:rPr>
                <w:rFonts w:cstheme="minorHAnsi"/>
                <w:color w:val="000000" w:themeColor="text1"/>
              </w:rPr>
              <w:t>First Steps in Moving Image Design</w:t>
            </w:r>
          </w:p>
        </w:tc>
        <w:tc>
          <w:tcPr>
            <w:tcW w:w="850" w:type="dxa"/>
            <w:tcBorders>
              <w:top w:val="single" w:sz="4" w:space="0" w:color="auto"/>
              <w:left w:val="single" w:sz="4" w:space="0" w:color="auto"/>
              <w:bottom w:val="single" w:sz="4" w:space="0" w:color="auto"/>
              <w:right w:val="single" w:sz="4" w:space="0" w:color="auto"/>
            </w:tcBorders>
            <w:vAlign w:val="center"/>
          </w:tcPr>
          <w:p w14:paraId="4ECBC16D" w14:textId="3143BFD1"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79C84025" w14:textId="0F228A92" w:rsidR="00F46F58" w:rsidRPr="00667CF7" w:rsidRDefault="00F46F58" w:rsidP="00667CF7">
            <w:pPr>
              <w:jc w:val="cente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1251CB92" w14:textId="3B2ACE1E" w:rsidR="00F46F58" w:rsidRPr="00667CF7" w:rsidRDefault="00F46F58" w:rsidP="00667CF7">
            <w:pPr>
              <w:jc w:val="center"/>
            </w:pPr>
            <w:r w:rsidRPr="00667CF7">
              <w:rPr>
                <w:rFonts w:cstheme="minorHAnsi"/>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66FB6AE4" w14:textId="74322EE2" w:rsidR="00F46F58" w:rsidRPr="00667CF7" w:rsidRDefault="00F46F58" w:rsidP="00667CF7">
            <w:pPr>
              <w:jc w:val="center"/>
            </w:pPr>
            <w:r w:rsidRPr="00667CF7">
              <w:rPr>
                <w:rFonts w:cstheme="minorHAnsi"/>
                <w:color w:val="000000" w:themeColor="text1"/>
              </w:rPr>
              <w:t>T3</w:t>
            </w:r>
          </w:p>
        </w:tc>
      </w:tr>
      <w:tr w:rsidR="00F46F58" w:rsidRPr="005F481F" w14:paraId="69D94AE3"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AD70EA9" w14:textId="443D9A13" w:rsidR="00F46F58" w:rsidRPr="00667CF7" w:rsidRDefault="00F46F58" w:rsidP="00F46F58">
            <w:r w:rsidRPr="00667CF7">
              <w:rPr>
                <w:rFonts w:cstheme="minorHAnsi"/>
                <w:color w:val="000000" w:themeColor="text1"/>
              </w:rPr>
              <w:t>Industry Research</w:t>
            </w:r>
          </w:p>
        </w:tc>
        <w:tc>
          <w:tcPr>
            <w:tcW w:w="850" w:type="dxa"/>
            <w:tcBorders>
              <w:top w:val="single" w:sz="4" w:space="0" w:color="auto"/>
              <w:left w:val="single" w:sz="4" w:space="0" w:color="auto"/>
              <w:bottom w:val="single" w:sz="4" w:space="0" w:color="auto"/>
              <w:right w:val="single" w:sz="4" w:space="0" w:color="auto"/>
            </w:tcBorders>
            <w:vAlign w:val="center"/>
          </w:tcPr>
          <w:p w14:paraId="275A5F42" w14:textId="0A4C9C0E"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5105362D" w14:textId="380B6DB3" w:rsidR="00F46F58" w:rsidRPr="00667CF7" w:rsidRDefault="00F46F58" w:rsidP="00667CF7">
            <w:pPr>
              <w:jc w:val="cente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4FFC35F6" w14:textId="297C30BD" w:rsidR="00F46F58" w:rsidRPr="00667CF7" w:rsidRDefault="00F46F58" w:rsidP="00667CF7">
            <w:pPr>
              <w:jc w:val="center"/>
            </w:pPr>
            <w:r w:rsidRPr="00667CF7">
              <w:rPr>
                <w:rFonts w:cstheme="minorHAnsi"/>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center"/>
          </w:tcPr>
          <w:p w14:paraId="19AF0180" w14:textId="1C668BCB" w:rsidR="00F46F58" w:rsidRPr="00667CF7" w:rsidRDefault="00F46F58" w:rsidP="00667CF7">
            <w:pPr>
              <w:jc w:val="center"/>
            </w:pPr>
            <w:r w:rsidRPr="00667CF7">
              <w:rPr>
                <w:rFonts w:cstheme="minorHAnsi"/>
                <w:color w:val="000000" w:themeColor="text1"/>
              </w:rPr>
              <w:t>T1</w:t>
            </w:r>
          </w:p>
        </w:tc>
      </w:tr>
      <w:tr w:rsidR="00F46F58" w:rsidRPr="005F481F" w14:paraId="768DF134"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0D9B559" w14:textId="250DA903" w:rsidR="00F46F58" w:rsidRPr="00667CF7" w:rsidRDefault="00F46F58" w:rsidP="00F46F58">
            <w:r w:rsidRPr="00667CF7">
              <w:rPr>
                <w:rFonts w:cstheme="minorHAnsi"/>
                <w:color w:val="000000" w:themeColor="text1"/>
              </w:rPr>
              <w:t>Contemporary Issues in Art and Design</w:t>
            </w:r>
          </w:p>
        </w:tc>
        <w:tc>
          <w:tcPr>
            <w:tcW w:w="850" w:type="dxa"/>
            <w:tcBorders>
              <w:top w:val="single" w:sz="4" w:space="0" w:color="auto"/>
              <w:left w:val="single" w:sz="4" w:space="0" w:color="auto"/>
              <w:bottom w:val="single" w:sz="4" w:space="0" w:color="auto"/>
              <w:right w:val="single" w:sz="4" w:space="0" w:color="auto"/>
            </w:tcBorders>
            <w:vAlign w:val="center"/>
          </w:tcPr>
          <w:p w14:paraId="6B0F1CED" w14:textId="1819AFC2"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3DD5AB35" w14:textId="2C786CE2" w:rsidR="00F46F58" w:rsidRPr="00667CF7" w:rsidRDefault="00F46F58" w:rsidP="00667CF7">
            <w:pPr>
              <w:jc w:val="cente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4915D483" w14:textId="22F5F7EA" w:rsidR="00F46F58" w:rsidRPr="00667CF7" w:rsidRDefault="00F46F58" w:rsidP="00667CF7">
            <w:pPr>
              <w:jc w:val="center"/>
            </w:pPr>
            <w:r w:rsidRPr="00667CF7">
              <w:rPr>
                <w:rFonts w:cstheme="minorHAnsi"/>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center"/>
          </w:tcPr>
          <w:p w14:paraId="658691A2" w14:textId="51348F5E" w:rsidR="00F46F58" w:rsidRPr="00667CF7" w:rsidRDefault="00F46F58" w:rsidP="00667CF7">
            <w:pPr>
              <w:jc w:val="center"/>
            </w:pPr>
            <w:r w:rsidRPr="00667CF7">
              <w:rPr>
                <w:rFonts w:cstheme="minorHAnsi"/>
                <w:color w:val="000000" w:themeColor="text1"/>
              </w:rPr>
              <w:t>T1</w:t>
            </w:r>
          </w:p>
        </w:tc>
      </w:tr>
      <w:tr w:rsidR="00F46F58" w:rsidRPr="005F481F" w14:paraId="7928F34C"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4368F59" w14:textId="686CEE4D" w:rsidR="00F46F58" w:rsidRPr="00667CF7" w:rsidRDefault="00F46F58" w:rsidP="00F46F58">
            <w:r w:rsidRPr="00667CF7">
              <w:rPr>
                <w:rFonts w:cstheme="minorHAnsi"/>
                <w:color w:val="000000" w:themeColor="text1"/>
              </w:rPr>
              <w:t>Industry Practice</w:t>
            </w:r>
          </w:p>
        </w:tc>
        <w:tc>
          <w:tcPr>
            <w:tcW w:w="850" w:type="dxa"/>
            <w:tcBorders>
              <w:top w:val="single" w:sz="4" w:space="0" w:color="auto"/>
              <w:left w:val="single" w:sz="4" w:space="0" w:color="auto"/>
              <w:bottom w:val="single" w:sz="4" w:space="0" w:color="auto"/>
              <w:right w:val="single" w:sz="4" w:space="0" w:color="auto"/>
            </w:tcBorders>
            <w:vAlign w:val="center"/>
          </w:tcPr>
          <w:p w14:paraId="4C26299D" w14:textId="35FEE20E"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6F175588" w14:textId="0E330403" w:rsidR="00F46F58" w:rsidRPr="00667CF7" w:rsidRDefault="00F46F58" w:rsidP="00667CF7">
            <w:pPr>
              <w:jc w:val="cente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6D393904" w14:textId="562DA129" w:rsidR="00F46F58" w:rsidRPr="00667CF7" w:rsidRDefault="00F46F58" w:rsidP="00667CF7">
            <w:pPr>
              <w:jc w:val="center"/>
            </w:pPr>
            <w:r w:rsidRPr="00667CF7">
              <w:rPr>
                <w:rFonts w:cstheme="minorHAnsi"/>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center"/>
          </w:tcPr>
          <w:p w14:paraId="474D3CF9" w14:textId="2F8C72F8" w:rsidR="00F46F58" w:rsidRPr="00667CF7" w:rsidRDefault="00F46F58" w:rsidP="00667CF7">
            <w:pPr>
              <w:jc w:val="center"/>
            </w:pPr>
            <w:r w:rsidRPr="00667CF7">
              <w:rPr>
                <w:rFonts w:cstheme="minorHAnsi"/>
                <w:color w:val="000000" w:themeColor="text1"/>
              </w:rPr>
              <w:t>T2</w:t>
            </w:r>
          </w:p>
        </w:tc>
      </w:tr>
      <w:tr w:rsidR="00F46F58" w:rsidRPr="005F481F" w14:paraId="54C191CC"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20E575D" w14:textId="3A235C1A" w:rsidR="00F46F58" w:rsidRPr="00667CF7" w:rsidRDefault="00F46F58" w:rsidP="00F46F58">
            <w:r w:rsidRPr="00667CF7">
              <w:rPr>
                <w:rFonts w:cstheme="minorHAnsi"/>
                <w:color w:val="000000" w:themeColor="text1"/>
              </w:rPr>
              <w:t>Fantasy Project</w:t>
            </w:r>
          </w:p>
        </w:tc>
        <w:tc>
          <w:tcPr>
            <w:tcW w:w="850" w:type="dxa"/>
            <w:tcBorders>
              <w:top w:val="single" w:sz="4" w:space="0" w:color="auto"/>
              <w:left w:val="single" w:sz="4" w:space="0" w:color="auto"/>
              <w:bottom w:val="single" w:sz="4" w:space="0" w:color="auto"/>
              <w:right w:val="single" w:sz="4" w:space="0" w:color="auto"/>
            </w:tcBorders>
            <w:vAlign w:val="center"/>
          </w:tcPr>
          <w:p w14:paraId="4B3A3498" w14:textId="79911A46"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130092B3" w14:textId="4EA9DE8C" w:rsidR="00F46F58" w:rsidRPr="00667CF7" w:rsidRDefault="00F46F58" w:rsidP="00667CF7">
            <w:pPr>
              <w:jc w:val="center"/>
            </w:pPr>
            <w:r w:rsidRPr="00667CF7">
              <w:rPr>
                <w:rFonts w:cstheme="minorHAnsi"/>
                <w:color w:val="000000" w:themeColor="text1"/>
              </w:rPr>
              <w:t>40</w:t>
            </w:r>
          </w:p>
        </w:tc>
        <w:tc>
          <w:tcPr>
            <w:tcW w:w="851" w:type="dxa"/>
            <w:tcBorders>
              <w:top w:val="single" w:sz="4" w:space="0" w:color="auto"/>
              <w:left w:val="single" w:sz="4" w:space="0" w:color="auto"/>
              <w:bottom w:val="single" w:sz="4" w:space="0" w:color="auto"/>
              <w:right w:val="single" w:sz="4" w:space="0" w:color="auto"/>
            </w:tcBorders>
            <w:vAlign w:val="center"/>
          </w:tcPr>
          <w:p w14:paraId="18088A96" w14:textId="65CB8915" w:rsidR="00F46F58" w:rsidRPr="00667CF7" w:rsidRDefault="00F46F58" w:rsidP="00667CF7">
            <w:pPr>
              <w:jc w:val="center"/>
            </w:pPr>
            <w:r w:rsidRPr="00667CF7">
              <w:rPr>
                <w:rFonts w:cstheme="minorHAnsi"/>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center"/>
          </w:tcPr>
          <w:p w14:paraId="1AB960C1" w14:textId="4C56DDDE" w:rsidR="00F46F58" w:rsidRPr="00667CF7" w:rsidRDefault="00F46F58" w:rsidP="00667CF7">
            <w:pPr>
              <w:jc w:val="center"/>
            </w:pPr>
            <w:r w:rsidRPr="00667CF7">
              <w:rPr>
                <w:rFonts w:cstheme="minorHAnsi"/>
                <w:color w:val="000000" w:themeColor="text1"/>
              </w:rPr>
              <w:t>T2 &amp; T3</w:t>
            </w:r>
          </w:p>
        </w:tc>
      </w:tr>
      <w:tr w:rsidR="00F46F58" w:rsidRPr="005F481F" w14:paraId="622C931A" w14:textId="77777777" w:rsidTr="00667CF7">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4827143" w14:textId="3B8A756D" w:rsidR="00F46F58" w:rsidRPr="00667CF7" w:rsidRDefault="00F46F58" w:rsidP="00F46F58">
            <w:r w:rsidRPr="00667CF7">
              <w:rPr>
                <w:rFonts w:cstheme="minorHAnsi"/>
                <w:color w:val="000000" w:themeColor="text1"/>
              </w:rPr>
              <w:t>Commercial Project</w:t>
            </w:r>
          </w:p>
        </w:tc>
        <w:tc>
          <w:tcPr>
            <w:tcW w:w="850" w:type="dxa"/>
            <w:tcBorders>
              <w:top w:val="single" w:sz="4" w:space="0" w:color="auto"/>
              <w:left w:val="single" w:sz="4" w:space="0" w:color="auto"/>
              <w:bottom w:val="single" w:sz="4" w:space="0" w:color="auto"/>
              <w:right w:val="single" w:sz="4" w:space="0" w:color="auto"/>
            </w:tcBorders>
            <w:vAlign w:val="center"/>
          </w:tcPr>
          <w:p w14:paraId="0B3FF946" w14:textId="49C7A007"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304AB56B" w14:textId="0A5306AF" w:rsidR="00F46F58" w:rsidRPr="00667CF7" w:rsidRDefault="00F46F58" w:rsidP="00667CF7">
            <w:pPr>
              <w:jc w:val="cente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3D1E8C2F" w14:textId="2E342EC2" w:rsidR="00F46F58" w:rsidRPr="00667CF7" w:rsidRDefault="00F46F58" w:rsidP="00667CF7">
            <w:pPr>
              <w:jc w:val="center"/>
            </w:pPr>
            <w:r w:rsidRPr="00667CF7">
              <w:rPr>
                <w:rFonts w:cstheme="minorHAnsi"/>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center"/>
          </w:tcPr>
          <w:p w14:paraId="57F4B765" w14:textId="22F29162" w:rsidR="00F46F58" w:rsidRPr="00667CF7" w:rsidRDefault="00F46F58" w:rsidP="00667CF7">
            <w:pPr>
              <w:jc w:val="center"/>
            </w:pPr>
            <w:r w:rsidRPr="00667CF7">
              <w:rPr>
                <w:rFonts w:cstheme="minorHAnsi"/>
                <w:color w:val="000000" w:themeColor="text1"/>
              </w:rPr>
              <w:t>T3</w:t>
            </w:r>
          </w:p>
        </w:tc>
      </w:tr>
      <w:tr w:rsidR="00F46F58" w:rsidRPr="005F481F" w14:paraId="425BA56F" w14:textId="77777777" w:rsidTr="00667CF7">
        <w:trPr>
          <w:trHeight w:val="555"/>
        </w:trPr>
        <w:tc>
          <w:tcPr>
            <w:tcW w:w="5070" w:type="dxa"/>
            <w:tcBorders>
              <w:top w:val="single" w:sz="4" w:space="0" w:color="auto"/>
              <w:left w:val="single" w:sz="4" w:space="0" w:color="auto"/>
              <w:bottom w:val="single" w:sz="4" w:space="0" w:color="auto"/>
              <w:right w:val="single" w:sz="4" w:space="0" w:color="auto"/>
            </w:tcBorders>
            <w:vAlign w:val="center"/>
          </w:tcPr>
          <w:p w14:paraId="60E65BE0" w14:textId="4EC02C53" w:rsidR="00F46F58" w:rsidRPr="00667CF7" w:rsidRDefault="00F46F58" w:rsidP="00F46F58">
            <w:r w:rsidRPr="00667CF7">
              <w:rPr>
                <w:rFonts w:cstheme="minorHAnsi"/>
                <w:color w:val="000000" w:themeColor="text1"/>
              </w:rPr>
              <w:t>Final Research Project</w:t>
            </w:r>
          </w:p>
        </w:tc>
        <w:tc>
          <w:tcPr>
            <w:tcW w:w="850" w:type="dxa"/>
            <w:tcBorders>
              <w:top w:val="single" w:sz="4" w:space="0" w:color="auto"/>
              <w:left w:val="single" w:sz="4" w:space="0" w:color="auto"/>
              <w:bottom w:val="single" w:sz="4" w:space="0" w:color="auto"/>
              <w:right w:val="single" w:sz="4" w:space="0" w:color="auto"/>
            </w:tcBorders>
            <w:vAlign w:val="center"/>
          </w:tcPr>
          <w:p w14:paraId="005F96C4" w14:textId="3D71502F" w:rsidR="00F46F58" w:rsidRPr="00667CF7" w:rsidRDefault="00F46F58" w:rsidP="00667CF7">
            <w:pPr>
              <w:jc w:val="cente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6E279060" w14:textId="3F1DE15B" w:rsidR="00F46F58" w:rsidRPr="00667CF7" w:rsidRDefault="00F46F58" w:rsidP="00667CF7">
            <w:pPr>
              <w:jc w:val="center"/>
            </w:pPr>
            <w:r w:rsidRPr="00667CF7">
              <w:rPr>
                <w:rFonts w:cstheme="minorHAnsi"/>
                <w:color w:val="000000" w:themeColor="text1"/>
              </w:rPr>
              <w:t>40</w:t>
            </w:r>
          </w:p>
        </w:tc>
        <w:tc>
          <w:tcPr>
            <w:tcW w:w="851" w:type="dxa"/>
            <w:tcBorders>
              <w:top w:val="single" w:sz="4" w:space="0" w:color="auto"/>
              <w:left w:val="single" w:sz="4" w:space="0" w:color="auto"/>
              <w:bottom w:val="single" w:sz="4" w:space="0" w:color="auto"/>
              <w:right w:val="single" w:sz="4" w:space="0" w:color="auto"/>
            </w:tcBorders>
            <w:vAlign w:val="center"/>
          </w:tcPr>
          <w:p w14:paraId="7EDAB566" w14:textId="785B486E" w:rsidR="00F46F58" w:rsidRPr="00667CF7" w:rsidRDefault="00F46F58" w:rsidP="00667CF7">
            <w:pPr>
              <w:jc w:val="center"/>
            </w:pPr>
            <w:r w:rsidRPr="00667CF7">
              <w:rPr>
                <w:rFonts w:cstheme="minorHAns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276E0251" w14:textId="60F6A523" w:rsidR="00F46F58" w:rsidRPr="00667CF7" w:rsidRDefault="00F46F58" w:rsidP="00667CF7">
            <w:pPr>
              <w:jc w:val="center"/>
            </w:pPr>
            <w:r w:rsidRPr="00667CF7">
              <w:rPr>
                <w:rFonts w:cstheme="minorHAnsi"/>
                <w:color w:val="000000" w:themeColor="text1"/>
              </w:rPr>
              <w:t>T1 &amp; T2</w:t>
            </w:r>
          </w:p>
        </w:tc>
      </w:tr>
      <w:tr w:rsidR="00F46F58" w:rsidRPr="005F481F" w14:paraId="7CEBD323" w14:textId="77777777" w:rsidTr="00667CF7">
        <w:trPr>
          <w:trHeight w:val="555"/>
        </w:trPr>
        <w:tc>
          <w:tcPr>
            <w:tcW w:w="5070" w:type="dxa"/>
            <w:tcBorders>
              <w:top w:val="single" w:sz="4" w:space="0" w:color="auto"/>
              <w:left w:val="single" w:sz="4" w:space="0" w:color="auto"/>
              <w:bottom w:val="single" w:sz="4" w:space="0" w:color="auto"/>
              <w:right w:val="single" w:sz="4" w:space="0" w:color="auto"/>
            </w:tcBorders>
            <w:vAlign w:val="center"/>
          </w:tcPr>
          <w:p w14:paraId="0009FCA8" w14:textId="7E0FD6DA" w:rsidR="00F46F58" w:rsidRPr="00667CF7" w:rsidRDefault="00F46F58" w:rsidP="00F46F58">
            <w:pPr>
              <w:rPr>
                <w:rFonts w:cstheme="minorHAnsi"/>
                <w:color w:val="000000" w:themeColor="text1"/>
              </w:rPr>
            </w:pPr>
            <w:r w:rsidRPr="00667CF7">
              <w:rPr>
                <w:rFonts w:cstheme="minorHAnsi"/>
                <w:color w:val="000000" w:themeColor="text1"/>
              </w:rPr>
              <w:t>Final Major Project</w:t>
            </w:r>
          </w:p>
        </w:tc>
        <w:tc>
          <w:tcPr>
            <w:tcW w:w="850" w:type="dxa"/>
            <w:tcBorders>
              <w:top w:val="single" w:sz="4" w:space="0" w:color="auto"/>
              <w:left w:val="single" w:sz="4" w:space="0" w:color="auto"/>
              <w:bottom w:val="single" w:sz="4" w:space="0" w:color="auto"/>
              <w:right w:val="single" w:sz="4" w:space="0" w:color="auto"/>
            </w:tcBorders>
            <w:vAlign w:val="center"/>
          </w:tcPr>
          <w:p w14:paraId="1A2E61CB" w14:textId="40B27430" w:rsidR="00F46F58" w:rsidRPr="00667CF7" w:rsidRDefault="00F46F58" w:rsidP="00667CF7">
            <w:pPr>
              <w:jc w:val="center"/>
              <w:rPr>
                <w:rFonts w:cstheme="minorHAnsi"/>
                <w:color w:val="000000" w:themeColor="text1"/>
              </w:rP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006A7B66" w14:textId="19202D2E" w:rsidR="00F46F58" w:rsidRPr="00667CF7" w:rsidRDefault="00F46F58" w:rsidP="00667CF7">
            <w:pPr>
              <w:jc w:val="center"/>
              <w:rPr>
                <w:rFonts w:cstheme="minorHAnsi"/>
                <w:color w:val="000000" w:themeColor="text1"/>
              </w:rPr>
            </w:pPr>
            <w:r w:rsidRPr="00667CF7">
              <w:rPr>
                <w:rFonts w:cstheme="minorHAnsi"/>
                <w:color w:val="000000" w:themeColor="text1"/>
              </w:rPr>
              <w:t>60</w:t>
            </w:r>
          </w:p>
        </w:tc>
        <w:tc>
          <w:tcPr>
            <w:tcW w:w="851" w:type="dxa"/>
            <w:tcBorders>
              <w:top w:val="single" w:sz="4" w:space="0" w:color="auto"/>
              <w:left w:val="single" w:sz="4" w:space="0" w:color="auto"/>
              <w:bottom w:val="single" w:sz="4" w:space="0" w:color="auto"/>
              <w:right w:val="single" w:sz="4" w:space="0" w:color="auto"/>
            </w:tcBorders>
            <w:vAlign w:val="center"/>
          </w:tcPr>
          <w:p w14:paraId="100CA03D" w14:textId="02720C17" w:rsidR="00F46F58" w:rsidRPr="00667CF7" w:rsidRDefault="00F46F58" w:rsidP="00667CF7">
            <w:pPr>
              <w:jc w:val="center"/>
              <w:rPr>
                <w:rFonts w:cstheme="minorHAnsi"/>
                <w:color w:val="000000" w:themeColor="text1"/>
              </w:rPr>
            </w:pPr>
            <w:r w:rsidRPr="00667CF7">
              <w:rPr>
                <w:rFonts w:cstheme="minorHAns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4F6BFD93" w14:textId="6C4681AE" w:rsidR="00F46F58" w:rsidRPr="00667CF7" w:rsidRDefault="00F46F58" w:rsidP="00667CF7">
            <w:pPr>
              <w:jc w:val="center"/>
              <w:rPr>
                <w:rFonts w:cstheme="minorHAnsi"/>
                <w:color w:val="000000" w:themeColor="text1"/>
              </w:rPr>
            </w:pPr>
            <w:r w:rsidRPr="00667CF7">
              <w:rPr>
                <w:rFonts w:cstheme="minorHAnsi"/>
                <w:color w:val="000000" w:themeColor="text1"/>
              </w:rPr>
              <w:t>T1, T2 &amp; T3</w:t>
            </w:r>
          </w:p>
        </w:tc>
      </w:tr>
      <w:tr w:rsidR="00F46F58" w:rsidRPr="005F481F" w14:paraId="0801F5EE" w14:textId="77777777" w:rsidTr="00667CF7">
        <w:trPr>
          <w:trHeight w:val="555"/>
        </w:trPr>
        <w:tc>
          <w:tcPr>
            <w:tcW w:w="5070" w:type="dxa"/>
            <w:tcBorders>
              <w:top w:val="single" w:sz="4" w:space="0" w:color="auto"/>
              <w:left w:val="single" w:sz="4" w:space="0" w:color="auto"/>
              <w:bottom w:val="single" w:sz="4" w:space="0" w:color="auto"/>
              <w:right w:val="single" w:sz="4" w:space="0" w:color="auto"/>
            </w:tcBorders>
            <w:vAlign w:val="center"/>
          </w:tcPr>
          <w:p w14:paraId="3B356364" w14:textId="4E4471F8" w:rsidR="00F46F58" w:rsidRPr="00667CF7" w:rsidRDefault="00F46F58" w:rsidP="00F46F58">
            <w:pPr>
              <w:rPr>
                <w:rFonts w:cstheme="minorHAnsi"/>
                <w:color w:val="000000" w:themeColor="text1"/>
              </w:rPr>
            </w:pPr>
            <w:r w:rsidRPr="00667CF7">
              <w:rPr>
                <w:rFonts w:cstheme="minorHAnsi"/>
                <w:color w:val="000000" w:themeColor="text1"/>
              </w:rPr>
              <w:t>Professional Practice</w:t>
            </w:r>
          </w:p>
        </w:tc>
        <w:tc>
          <w:tcPr>
            <w:tcW w:w="850" w:type="dxa"/>
            <w:tcBorders>
              <w:top w:val="single" w:sz="4" w:space="0" w:color="auto"/>
              <w:left w:val="single" w:sz="4" w:space="0" w:color="auto"/>
              <w:bottom w:val="single" w:sz="4" w:space="0" w:color="auto"/>
              <w:right w:val="single" w:sz="4" w:space="0" w:color="auto"/>
            </w:tcBorders>
            <w:vAlign w:val="center"/>
          </w:tcPr>
          <w:p w14:paraId="0A32B438" w14:textId="32D50E03" w:rsidR="00F46F58" w:rsidRPr="00667CF7" w:rsidRDefault="00F46F58" w:rsidP="00667CF7">
            <w:pPr>
              <w:jc w:val="center"/>
              <w:rPr>
                <w:rFonts w:cstheme="minorHAnsi"/>
                <w:color w:val="000000" w:themeColor="text1"/>
              </w:rPr>
            </w:pPr>
            <w:r w:rsidRPr="00667CF7">
              <w:rPr>
                <w:rFonts w:cstheme="minorHAnsi"/>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5638875B" w14:textId="3287578A" w:rsidR="00F46F58" w:rsidRPr="00667CF7" w:rsidRDefault="00F46F58" w:rsidP="00667CF7">
            <w:pPr>
              <w:jc w:val="center"/>
              <w:rPr>
                <w:rFonts w:cstheme="minorHAnsi"/>
                <w:color w:val="000000" w:themeColor="text1"/>
              </w:rPr>
            </w:pPr>
            <w:r w:rsidRPr="00667CF7">
              <w:rPr>
                <w:rFonts w:cstheme="minorHAnsi"/>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51ADA50B" w14:textId="0D3629CB" w:rsidR="00F46F58" w:rsidRPr="00667CF7" w:rsidRDefault="00F46F58" w:rsidP="00667CF7">
            <w:pPr>
              <w:jc w:val="center"/>
              <w:rPr>
                <w:rFonts w:cstheme="minorHAnsi"/>
                <w:color w:val="000000" w:themeColor="text1"/>
              </w:rPr>
            </w:pPr>
            <w:r w:rsidRPr="00667CF7">
              <w:rPr>
                <w:rFonts w:cstheme="minorHAnsi"/>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tcPr>
          <w:p w14:paraId="0DA181EC" w14:textId="71EE105C" w:rsidR="00F46F58" w:rsidRPr="00667CF7" w:rsidRDefault="00F46F58" w:rsidP="00667CF7">
            <w:pPr>
              <w:jc w:val="center"/>
              <w:rPr>
                <w:rFonts w:cstheme="minorHAnsi"/>
                <w:color w:val="000000" w:themeColor="text1"/>
              </w:rPr>
            </w:pPr>
            <w:r w:rsidRPr="00667CF7">
              <w:rPr>
                <w:rFonts w:cstheme="minorHAnsi"/>
                <w:color w:val="000000" w:themeColor="text1"/>
              </w:rPr>
              <w:t>T3</w:t>
            </w:r>
          </w:p>
        </w:tc>
      </w:tr>
    </w:tbl>
    <w:tbl>
      <w:tblPr>
        <w:tblpPr w:leftFromText="180" w:rightFromText="180" w:tblpY="1240"/>
        <w:tblW w:w="93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4A0" w:firstRow="1" w:lastRow="0" w:firstColumn="1" w:lastColumn="0" w:noHBand="0" w:noVBand="1"/>
      </w:tblPr>
      <w:tblGrid>
        <w:gridCol w:w="675"/>
        <w:gridCol w:w="8647"/>
      </w:tblGrid>
      <w:tr w:rsidR="00980AED" w:rsidRPr="004050B2" w14:paraId="4FACA79B" w14:textId="77777777" w:rsidTr="00F46F58">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5E21BEC" w14:textId="295D0CB8" w:rsidR="00980AED" w:rsidRPr="00707D80" w:rsidRDefault="00980AED" w:rsidP="00F46F58">
            <w:pPr>
              <w:spacing w:after="0" w:line="240" w:lineRule="auto"/>
            </w:pPr>
            <w:r>
              <w:lastRenderedPageBreak/>
              <w:t>19</w:t>
            </w:r>
          </w:p>
        </w:tc>
        <w:tc>
          <w:tcPr>
            <w:tcW w:w="8647" w:type="dxa"/>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4E55E12F" w14:textId="21EE82AF" w:rsidR="00980AED" w:rsidRPr="004050B2" w:rsidRDefault="00980AED" w:rsidP="00F46F58">
            <w:pPr>
              <w:spacing w:after="0" w:line="240" w:lineRule="auto"/>
              <w:jc w:val="left"/>
            </w:pPr>
            <w:r>
              <w:t>Teaching and Learning Strategy</w:t>
            </w:r>
          </w:p>
        </w:tc>
      </w:tr>
      <w:tr w:rsidR="00980AED" w:rsidRPr="00117718" w14:paraId="20D0613C" w14:textId="77777777" w:rsidTr="00F46F58">
        <w:trPr>
          <w:trHeight w:val="1388"/>
        </w:trPr>
        <w:tc>
          <w:tcPr>
            <w:tcW w:w="932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48CA351" w14:textId="77777777" w:rsidR="00DB799C" w:rsidRDefault="00DB799C" w:rsidP="00667CF7">
            <w:pPr>
              <w:spacing w:after="0" w:line="240" w:lineRule="auto"/>
              <w:rPr>
                <w:b/>
                <w:bCs/>
              </w:rPr>
            </w:pPr>
          </w:p>
          <w:p w14:paraId="4EE20FBD" w14:textId="265A0EE6" w:rsidR="0081574E" w:rsidRDefault="0081574E" w:rsidP="00667CF7">
            <w:pPr>
              <w:spacing w:after="0" w:line="240" w:lineRule="auto"/>
            </w:pPr>
            <w:r>
              <w:t>The teaching and learning strategy is a combination of lectures, seminars, round table discussions, peer feedback and workshops. The majority of in-class time will be workshops where students will develop their skills, techniques and knowledge of industry standard practice for their chosen specialism. Industry specialists will be invited to present to the students and discuss current industry practice and requirements so that the students have the opportunity to interact with potential future employers. There will also be ample opportunity for students to work with live briefs from industry, competitions and clients. They will also be encouraged to collaborate with other undergraduates within the creative industries department for example on the BA (Hons) Professional and Creative Writing.</w:t>
            </w:r>
          </w:p>
          <w:p w14:paraId="3ED3EBC9" w14:textId="6309420D" w:rsidR="007E59F8" w:rsidRDefault="007E59F8" w:rsidP="00667CF7">
            <w:pPr>
              <w:spacing w:after="0" w:line="240" w:lineRule="auto"/>
            </w:pPr>
          </w:p>
          <w:p w14:paraId="7537EA3A" w14:textId="327359AE" w:rsidR="007E59F8" w:rsidRDefault="007E59F8" w:rsidP="00667CF7">
            <w:pPr>
              <w:spacing w:after="0" w:line="240" w:lineRule="auto"/>
            </w:pPr>
            <w:r>
              <w:t>Throughout the course</w:t>
            </w:r>
            <w:r w:rsidR="00667CF7">
              <w:t>,</w:t>
            </w:r>
            <w:r>
              <w:t xml:space="preserve"> and on each modul</w:t>
            </w:r>
            <w:r w:rsidR="00667CF7">
              <w:t>e,</w:t>
            </w:r>
            <w:r>
              <w:t xml:space="preserve"> continuous feedback is given to the students to ensure that they are clear as to what they are supposed to be achieving</w:t>
            </w:r>
            <w:r w:rsidR="00667CF7">
              <w:t>,</w:t>
            </w:r>
            <w:r>
              <w:t xml:space="preserve"> a</w:t>
            </w:r>
            <w:r w:rsidR="00F00DBA">
              <w:t>nd</w:t>
            </w:r>
            <w:r>
              <w:t xml:space="preserve"> that they are improving their creative and academic skills consistently. This feedback can be verbal, demonstrat</w:t>
            </w:r>
            <w:r w:rsidR="00667CF7">
              <w:t>ive</w:t>
            </w:r>
            <w:r>
              <w:t>, or written depending on the feedback being given and the best way for each student to absorb the particular feedback. This aligns with industry practice and</w:t>
            </w:r>
            <w:r w:rsidR="00F00DBA">
              <w:t xml:space="preserve"> allows the</w:t>
            </w:r>
            <w:r>
              <w:t xml:space="preserve"> students develop positive habits and transferable skills th</w:t>
            </w:r>
            <w:r w:rsidR="00667CF7">
              <w:t>r</w:t>
            </w:r>
            <w:r>
              <w:t>oughout the programme.</w:t>
            </w:r>
          </w:p>
          <w:p w14:paraId="6B4F2A13" w14:textId="77777777" w:rsidR="0081574E" w:rsidRDefault="0081574E" w:rsidP="00667CF7">
            <w:pPr>
              <w:spacing w:after="0" w:line="240" w:lineRule="auto"/>
            </w:pPr>
          </w:p>
          <w:p w14:paraId="2DBA91A6" w14:textId="6C9DF345" w:rsidR="0081574E" w:rsidRDefault="0081574E" w:rsidP="00667CF7">
            <w:pPr>
              <w:spacing w:after="0" w:line="240" w:lineRule="auto"/>
            </w:pPr>
            <w:r>
              <w:t>The open studio approach (detailed below) will give the students the opportunity to work cross collaboratively across the year groups and other degrees. This practice is industry standard and will encourage the students to develop their own technical and employability skills alongside the soft skills that industry professionals need to have. This approach will integrate this course into the East Coast School of Media (EC</w:t>
            </w:r>
            <w:r w:rsidR="00F00DBA">
              <w:t>S</w:t>
            </w:r>
            <w:r>
              <w:t>oM) which we are establishing as a unique opportunity in the Humberside/Lincolnshire area. It will also provide vital differentiation for the University Centre Grimsby and the FE college.</w:t>
            </w:r>
          </w:p>
          <w:p w14:paraId="6045BDA7" w14:textId="77777777" w:rsidR="0081574E" w:rsidRDefault="0081574E" w:rsidP="00667CF7">
            <w:pPr>
              <w:spacing w:after="0" w:line="240" w:lineRule="auto"/>
            </w:pPr>
          </w:p>
          <w:p w14:paraId="2B75D2A0" w14:textId="6972481F" w:rsidR="00980AED" w:rsidRPr="007726A9" w:rsidRDefault="00980AED" w:rsidP="00667CF7">
            <w:pPr>
              <w:spacing w:after="0" w:line="240" w:lineRule="auto"/>
              <w:rPr>
                <w:b/>
                <w:bCs/>
              </w:rPr>
            </w:pPr>
            <w:r w:rsidRPr="007726A9">
              <w:rPr>
                <w:b/>
                <w:bCs/>
              </w:rPr>
              <w:t>Level 4</w:t>
            </w:r>
          </w:p>
          <w:p w14:paraId="621E1AD1" w14:textId="196CA204" w:rsidR="00980AED" w:rsidRDefault="00980AED" w:rsidP="00667CF7">
            <w:pPr>
              <w:spacing w:after="0" w:line="240" w:lineRule="auto"/>
            </w:pPr>
          </w:p>
          <w:p w14:paraId="346A04B0" w14:textId="23B72447" w:rsidR="00FF7B2E" w:rsidRDefault="00F46F58" w:rsidP="00667CF7">
            <w:pPr>
              <w:spacing w:after="0" w:line="240" w:lineRule="auto"/>
            </w:pPr>
            <w:r w:rsidRPr="00B60F47">
              <w:t>Students will join the programme from a variety of backgrounds and with a range of skills and academic abilities. The pedagogic structure at level 4 is designed to ensure all lea</w:t>
            </w:r>
            <w:r w:rsidR="00CE4B20">
              <w:t>r</w:t>
            </w:r>
            <w:r w:rsidRPr="00B60F47">
              <w:t>ners have a grasp of fundamental theoretical and key practical skills before developing wider skills at level 5 and beyond.</w:t>
            </w:r>
            <w:r>
              <w:t xml:space="preserve"> </w:t>
            </w:r>
            <w:r w:rsidRPr="00B60F47">
              <w:t xml:space="preserve">To that end, much of the teaching and learning approach at </w:t>
            </w:r>
            <w:r>
              <w:t>l</w:t>
            </w:r>
            <w:r w:rsidRPr="00B60F47">
              <w:t>evel 4 is based upon acquiring these skills from demonstration, practice, experimentation, and enquiry alongside the module leaders. Practical demonstrations will be followed by open studio-based sessions, informed by peer and tutor critiques. Seminars will be used to help develop the student’s own communication and analysis skills, as well as their own understanding of theoretical ideas</w:t>
            </w:r>
            <w:r>
              <w:t xml:space="preserve">. </w:t>
            </w:r>
          </w:p>
          <w:p w14:paraId="307C5AB6" w14:textId="77777777" w:rsidR="00FF7B2E" w:rsidRDefault="00FF7B2E" w:rsidP="00667CF7">
            <w:pPr>
              <w:spacing w:after="0" w:line="240" w:lineRule="auto"/>
            </w:pPr>
          </w:p>
          <w:p w14:paraId="77903E61" w14:textId="03EC8AC6" w:rsidR="00F46F58" w:rsidRPr="0004386C" w:rsidRDefault="00F46F58" w:rsidP="00667CF7">
            <w:pPr>
              <w:spacing w:after="0" w:line="240" w:lineRule="auto"/>
            </w:pPr>
            <w:r>
              <w:t xml:space="preserve">They will </w:t>
            </w:r>
            <w:r w:rsidR="00F00DBA">
              <w:t>begin</w:t>
            </w:r>
            <w:r>
              <w:t xml:space="preserve"> with two modules that will ensure they have the basic skills needed for art and design</w:t>
            </w:r>
            <w:r w:rsidR="00F00DBA">
              <w:t xml:space="preserve"> - </w:t>
            </w:r>
            <w:r w:rsidR="00F00DBA" w:rsidRPr="00F00DBA">
              <w:rPr>
                <w:i/>
              </w:rPr>
              <w:t>Fundamentals</w:t>
            </w:r>
            <w:r w:rsidRPr="00F46F58">
              <w:rPr>
                <w:i/>
                <w:iCs/>
              </w:rPr>
              <w:t xml:space="preserve"> of Visualisation</w:t>
            </w:r>
            <w:r>
              <w:t xml:space="preserve"> will give them traditional skills and </w:t>
            </w:r>
            <w:r w:rsidRPr="00F46F58">
              <w:rPr>
                <w:i/>
                <w:iCs/>
              </w:rPr>
              <w:t>Fundamentals of Digital Design</w:t>
            </w:r>
            <w:r>
              <w:t xml:space="preserve"> will give them</w:t>
            </w:r>
            <w:r w:rsidR="00F00DBA">
              <w:t xml:space="preserve"> </w:t>
            </w:r>
            <w:r>
              <w:t>basic digital skills</w:t>
            </w:r>
            <w:r w:rsidR="00F02DA4">
              <w:t xml:space="preserve">. Building more diverse skill sets will be covered in </w:t>
            </w:r>
            <w:r w:rsidR="00F02DA4" w:rsidRPr="00F02DA4">
              <w:rPr>
                <w:i/>
                <w:iCs/>
              </w:rPr>
              <w:t>3D Exploration</w:t>
            </w:r>
            <w:r w:rsidR="00F02DA4">
              <w:t xml:space="preserve"> and </w:t>
            </w:r>
            <w:r w:rsidR="00F02DA4" w:rsidRPr="00F02DA4">
              <w:rPr>
                <w:i/>
                <w:iCs/>
              </w:rPr>
              <w:t>First Steps in Moving Image Design</w:t>
            </w:r>
            <w:r>
              <w:t>.</w:t>
            </w:r>
            <w:r w:rsidR="00F02DA4">
              <w:t xml:space="preserve"> In </w:t>
            </w:r>
            <w:r w:rsidR="00F02DA4" w:rsidRPr="00F02DA4">
              <w:rPr>
                <w:i/>
                <w:iCs/>
              </w:rPr>
              <w:t>Applied Art Techniques</w:t>
            </w:r>
            <w:r w:rsidR="00F02DA4">
              <w:t xml:space="preserve"> students will start to learn about production methods such as the </w:t>
            </w:r>
            <w:r w:rsidR="00FF7B2E">
              <w:t>us</w:t>
            </w:r>
            <w:r w:rsidR="00F02DA4">
              <w:t xml:space="preserve">e of nets. </w:t>
            </w:r>
            <w:r w:rsidR="00F02DA4" w:rsidRPr="00F02DA4">
              <w:rPr>
                <w:i/>
                <w:iCs/>
              </w:rPr>
              <w:t>Styles and Semiotics</w:t>
            </w:r>
            <w:r w:rsidR="00F02DA4">
              <w:t xml:space="preserve"> will equip them with the language needed to communicate clearly about ideas and their work, both soft skills highlighted by industry as requiring improvement in graduates</w:t>
            </w:r>
            <w:r w:rsidR="00FF7B2E">
              <w:t>. It will give them the opportunity to improve their written communication abilities</w:t>
            </w:r>
            <w:r w:rsidR="00F02DA4">
              <w:t>. Level 4 will be all about experimentation</w:t>
            </w:r>
            <w:r w:rsidR="00196829">
              <w:t>, moving outside of their comfort zones and dealing with ambiguity. They will be learning the soft skills needed by industry (communication, peer review, professional behaviour, self-analysis, reflective practice) as well as the practical skills that they will build on at Level 5 and beyond.</w:t>
            </w:r>
          </w:p>
          <w:p w14:paraId="37F7A3D6" w14:textId="77777777" w:rsidR="00980AED" w:rsidRPr="007726A9" w:rsidRDefault="00980AED" w:rsidP="00667CF7">
            <w:pPr>
              <w:spacing w:after="0" w:line="240" w:lineRule="auto"/>
              <w:rPr>
                <w:b/>
                <w:bCs/>
              </w:rPr>
            </w:pPr>
          </w:p>
          <w:p w14:paraId="32550F67" w14:textId="084591B2" w:rsidR="00980AED" w:rsidRDefault="00980AED" w:rsidP="00667CF7">
            <w:pPr>
              <w:spacing w:after="0" w:line="240" w:lineRule="auto"/>
              <w:rPr>
                <w:b/>
                <w:bCs/>
              </w:rPr>
            </w:pPr>
            <w:r w:rsidRPr="007726A9">
              <w:rPr>
                <w:b/>
                <w:bCs/>
              </w:rPr>
              <w:lastRenderedPageBreak/>
              <w:t>Level 5</w:t>
            </w:r>
          </w:p>
          <w:p w14:paraId="6FF30006" w14:textId="77777777" w:rsidR="007726A9" w:rsidRPr="007726A9" w:rsidRDefault="007726A9" w:rsidP="00667CF7">
            <w:pPr>
              <w:spacing w:after="0" w:line="240" w:lineRule="auto"/>
              <w:rPr>
                <w:b/>
                <w:bCs/>
              </w:rPr>
            </w:pPr>
          </w:p>
          <w:p w14:paraId="1EF16A34" w14:textId="132BD77B" w:rsidR="00DB799C" w:rsidRDefault="007726A9" w:rsidP="00667CF7">
            <w:pPr>
              <w:spacing w:after="0" w:line="240" w:lineRule="auto"/>
            </w:pPr>
            <w:r w:rsidRPr="00B60F47">
              <w:t xml:space="preserve">Students will begin to move away from a pedagogic </w:t>
            </w:r>
            <w:r w:rsidR="00F00DBA">
              <w:t>to</w:t>
            </w:r>
            <w:r w:rsidRPr="00B60F47">
              <w:t xml:space="preserve"> an andragogic approach in line with their development. Students will begin to take ownership of their learning by creating their own briefs, supported by their own growing understanding of reflexive practice. Students will be required to be more active learners at this level, and using their own research completed in their own time, they will use this knowledge as a springboard for implementation and experimentation in open workshop sessions, fostering their independence and initiative. The ability to apply problem solving skills during their projects will be encouraged</w:t>
            </w:r>
            <w:r>
              <w:t>. They will identify the area in which they wish to specialise and carry out research into what that are</w:t>
            </w:r>
            <w:r w:rsidR="00F00DBA">
              <w:t>a</w:t>
            </w:r>
            <w:r>
              <w:t xml:space="preserve"> requires in the way of portfolio and skillsets in the </w:t>
            </w:r>
            <w:r w:rsidRPr="00203196">
              <w:rPr>
                <w:i/>
                <w:iCs/>
              </w:rPr>
              <w:t>Industry Practice</w:t>
            </w:r>
            <w:r>
              <w:t xml:space="preserve"> module. They will then apply this to</w:t>
            </w:r>
            <w:r w:rsidR="00203196">
              <w:t xml:space="preserve"> the three project modules that they will complete. The </w:t>
            </w:r>
            <w:r w:rsidR="00203196" w:rsidRPr="00203196">
              <w:rPr>
                <w:i/>
                <w:iCs/>
              </w:rPr>
              <w:t>Contemporary Issues in Art and Design</w:t>
            </w:r>
            <w:r w:rsidR="00203196">
              <w:t xml:space="preserve"> module will highlight areas such as environment and accessibility that are impacting professional practice</w:t>
            </w:r>
            <w:r w:rsidR="00F00DBA">
              <w:t>,</w:t>
            </w:r>
            <w:r w:rsidR="00203196">
              <w:t xml:space="preserve"> and allow the students to begin to build professional solutions to these issues that they will be able to offer potential employers and/or clients</w:t>
            </w:r>
            <w:r w:rsidR="00FF7B2E">
              <w:t xml:space="preserve">. The module will also allow them to further improve the written skills acquired in the </w:t>
            </w:r>
            <w:r w:rsidR="00FF7B2E" w:rsidRPr="00FF7B2E">
              <w:rPr>
                <w:i/>
                <w:iCs/>
              </w:rPr>
              <w:t>Styles and Semiotics</w:t>
            </w:r>
            <w:r w:rsidR="00FF7B2E">
              <w:t xml:space="preserve"> module at Level 4</w:t>
            </w:r>
            <w:r w:rsidR="00203196">
              <w:t>.</w:t>
            </w:r>
            <w:r w:rsidR="00BE0EB7">
              <w:t xml:space="preserve"> </w:t>
            </w:r>
            <w:r w:rsidR="00FF7B2E">
              <w:t xml:space="preserve">In the </w:t>
            </w:r>
            <w:r w:rsidR="00BE0EB7" w:rsidRPr="00BE0EB7">
              <w:rPr>
                <w:i/>
                <w:iCs/>
              </w:rPr>
              <w:t>Commercial Project</w:t>
            </w:r>
            <w:r w:rsidR="00BE0EB7">
              <w:t xml:space="preserve"> </w:t>
            </w:r>
            <w:r w:rsidR="00FF7B2E">
              <w:t xml:space="preserve">they </w:t>
            </w:r>
            <w:r w:rsidR="00BE0EB7">
              <w:t xml:space="preserve">will </w:t>
            </w:r>
            <w:r w:rsidR="00FF7B2E">
              <w:t xml:space="preserve">be </w:t>
            </w:r>
            <w:r w:rsidR="00BE0EB7">
              <w:t>limit</w:t>
            </w:r>
            <w:r w:rsidR="00FF7B2E">
              <w:t>ed</w:t>
            </w:r>
            <w:r w:rsidR="00BE0EB7">
              <w:t xml:space="preserve"> by an external brief and/or budget</w:t>
            </w:r>
            <w:r w:rsidR="00F00DBA">
              <w:t>;</w:t>
            </w:r>
            <w:r w:rsidR="00BE0EB7">
              <w:t xml:space="preserve"> the </w:t>
            </w:r>
            <w:r w:rsidR="00BE0EB7" w:rsidRPr="00BE0EB7">
              <w:rPr>
                <w:i/>
                <w:iCs/>
              </w:rPr>
              <w:t>Fantasy Project</w:t>
            </w:r>
            <w:r w:rsidR="00BE0EB7">
              <w:t xml:space="preserve"> is where they can showcase the extent of their creative talents – both required by industry for graduates</w:t>
            </w:r>
            <w:r w:rsidR="00FF7B2E">
              <w:t xml:space="preserve"> – with an unlimited </w:t>
            </w:r>
            <w:r w:rsidR="00867F9F">
              <w:t xml:space="preserve">self-directed </w:t>
            </w:r>
            <w:r w:rsidR="00FF7B2E">
              <w:t>brief</w:t>
            </w:r>
            <w:r w:rsidR="00BE0EB7">
              <w:t xml:space="preserve">. </w:t>
            </w:r>
            <w:r w:rsidR="00BE0EB7" w:rsidRPr="00BE0EB7">
              <w:rPr>
                <w:i/>
                <w:iCs/>
              </w:rPr>
              <w:t xml:space="preserve">Industry Practice </w:t>
            </w:r>
            <w:r w:rsidR="00BE0EB7">
              <w:t xml:space="preserve">will give them the opportunity to produce work or perfect a skill identified in the </w:t>
            </w:r>
            <w:r w:rsidR="00BE0EB7" w:rsidRPr="00BE0EB7">
              <w:rPr>
                <w:i/>
                <w:iCs/>
              </w:rPr>
              <w:t>Industry Research</w:t>
            </w:r>
            <w:r w:rsidR="00BE0EB7">
              <w:t xml:space="preserve"> module.</w:t>
            </w:r>
          </w:p>
          <w:p w14:paraId="1DCED11E" w14:textId="77777777" w:rsidR="00DB799C" w:rsidRDefault="00DB799C" w:rsidP="00667CF7">
            <w:pPr>
              <w:spacing w:after="0" w:line="240" w:lineRule="auto"/>
            </w:pPr>
          </w:p>
          <w:p w14:paraId="055A1C9B" w14:textId="3E25A917" w:rsidR="00980AED" w:rsidRPr="00FF7B2E" w:rsidRDefault="00980AED" w:rsidP="00667CF7">
            <w:pPr>
              <w:spacing w:after="0" w:line="240" w:lineRule="auto"/>
              <w:rPr>
                <w:b/>
                <w:bCs/>
              </w:rPr>
            </w:pPr>
            <w:r w:rsidRPr="00FF7B2E">
              <w:rPr>
                <w:b/>
                <w:bCs/>
              </w:rPr>
              <w:t>Level 6</w:t>
            </w:r>
          </w:p>
          <w:p w14:paraId="45D4BC49" w14:textId="0D4809B3" w:rsidR="00FF7B2E" w:rsidRDefault="00FF7B2E" w:rsidP="00667CF7">
            <w:pPr>
              <w:spacing w:after="0" w:line="240" w:lineRule="auto"/>
            </w:pPr>
          </w:p>
          <w:p w14:paraId="1FA8CEF4" w14:textId="3592027C" w:rsidR="00FF7B2E" w:rsidRDefault="00FF7B2E" w:rsidP="00667CF7">
            <w:pPr>
              <w:spacing w:after="0" w:line="240" w:lineRule="auto"/>
            </w:pPr>
            <w:r w:rsidRPr="00B60F47">
              <w:t>Students will be expected to have an andragogic approach to their projects at this level, by taking complete ownership of their development. Students will be required to develop their own structured approaches to their projects and work cross collaboratively with their peers.</w:t>
            </w:r>
            <w:r w:rsidRPr="00F00DBA">
              <w:t xml:space="preserve"> </w:t>
            </w:r>
            <w:r w:rsidR="008E044D" w:rsidRPr="00F00DBA">
              <w:t xml:space="preserve">Module tutors will work with the students in a </w:t>
            </w:r>
            <w:r w:rsidR="00747985" w:rsidRPr="00F00DBA">
              <w:t>facilitators’</w:t>
            </w:r>
            <w:r w:rsidR="008E044D" w:rsidRPr="00F00DBA">
              <w:t xml:space="preserve"> role, discussing projects, aims and goals of the students and ensuring that their projects are fulfilling requirements both of the course and the students’</w:t>
            </w:r>
            <w:r w:rsidR="0027503D" w:rsidRPr="00F00DBA">
              <w:t xml:space="preserve"> long-term goals</w:t>
            </w:r>
            <w:r w:rsidR="008E044D" w:rsidRPr="00F00DBA">
              <w:t xml:space="preserve">. </w:t>
            </w:r>
            <w:r w:rsidR="00747985" w:rsidRPr="00F00DBA">
              <w:t>Tutors will make suggestions for improvements, further study and technique development.</w:t>
            </w:r>
            <w:r w:rsidR="00747985" w:rsidRPr="00747985">
              <w:rPr>
                <w:color w:val="FF0000"/>
              </w:rPr>
              <w:t xml:space="preserve"> </w:t>
            </w:r>
            <w:r w:rsidRPr="00B60F47">
              <w:t xml:space="preserve">The </w:t>
            </w:r>
            <w:r w:rsidRPr="00B60F47">
              <w:rPr>
                <w:i/>
                <w:iCs/>
              </w:rPr>
              <w:t>Final Research Project</w:t>
            </w:r>
            <w:r w:rsidRPr="00B60F47">
              <w:t xml:space="preserve"> will allow all students to refine a specific area of interest and develop a critical understanding of a key area of interest to them</w:t>
            </w:r>
            <w:r w:rsidR="00F00DBA">
              <w:t>,</w:t>
            </w:r>
            <w:r w:rsidRPr="00B60F47">
              <w:t xml:space="preserve"> guided by subject specialist tutors (depending on what the student is studying) who will act as a critical friend to help support the students’ ideas and development.</w:t>
            </w:r>
            <w:r>
              <w:t xml:space="preserve"> The </w:t>
            </w:r>
            <w:r w:rsidRPr="00FF7B2E">
              <w:rPr>
                <w:i/>
                <w:iCs/>
              </w:rPr>
              <w:t>Final Major Project</w:t>
            </w:r>
            <w:r>
              <w:t xml:space="preserve"> will enable the students to produce a substantial piece of work aligned directly to their specialism that will showcase their creativity, problem solving and production skil</w:t>
            </w:r>
            <w:r w:rsidRPr="00F00DBA">
              <w:t>ls.</w:t>
            </w:r>
            <w:r w:rsidR="00861910" w:rsidRPr="00F00DBA">
              <w:t xml:space="preserve"> </w:t>
            </w:r>
            <w:r w:rsidR="0027503D" w:rsidRPr="00F00DBA">
              <w:t>They will evidence their work processes, problem solving and experimentation as well as producing a final piece(s) that is of a professional level.</w:t>
            </w:r>
            <w:r w:rsidRPr="00F00DBA">
              <w:t xml:space="preserve"> </w:t>
            </w:r>
            <w:r w:rsidRPr="00F00DBA">
              <w:rPr>
                <w:i/>
                <w:iCs/>
              </w:rPr>
              <w:t xml:space="preserve">Professional Practice </w:t>
            </w:r>
            <w:r w:rsidRPr="00F00DBA">
              <w:t>will allow them to finalise their plan for transitioning from graduate to professional.</w:t>
            </w:r>
            <w:r w:rsidR="00AC00FC" w:rsidRPr="00F00DBA">
              <w:t xml:space="preserve"> Th</w:t>
            </w:r>
            <w:r w:rsidR="00AC00FC">
              <w:t>ey will plot how they will gain a foothold in industry, start their own business or go onto further training. The students will have the chance to make industry connections and to develop their network of contacts. Digital marketing of their skills will be encouraged and the development of traditional and/or digital portfolios.</w:t>
            </w:r>
          </w:p>
          <w:p w14:paraId="172FD378" w14:textId="77777777" w:rsidR="00980AED" w:rsidRPr="00117718" w:rsidRDefault="00980AED" w:rsidP="00667CF7">
            <w:pPr>
              <w:spacing w:after="0" w:line="240" w:lineRule="auto"/>
            </w:pPr>
          </w:p>
        </w:tc>
      </w:tr>
    </w:tbl>
    <w:p w14:paraId="6F210413" w14:textId="5DC09F6C" w:rsidR="00F60A39" w:rsidRDefault="00F60A39" w:rsidP="00591B3F">
      <w:pPr>
        <w:spacing w:after="0" w:line="240" w:lineRule="auto"/>
      </w:pPr>
      <w:r>
        <w:lastRenderedPageBreak/>
        <w:br w:type="page"/>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84"/>
        <w:gridCol w:w="3260"/>
        <w:gridCol w:w="2410"/>
        <w:gridCol w:w="2693"/>
      </w:tblGrid>
      <w:tr w:rsidR="00405717" w14:paraId="23BB5EF1"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EE" w14:textId="05FA3749" w:rsidR="00405717" w:rsidRDefault="00617604" w:rsidP="00591B3F">
            <w:pPr>
              <w:spacing w:after="0" w:line="240" w:lineRule="auto"/>
              <w:rPr>
                <w:rFonts w:ascii="Arial" w:eastAsia="Arial" w:hAnsi="Arial"/>
              </w:rPr>
            </w:pPr>
            <w:r>
              <w:lastRenderedPageBreak/>
              <w:t>2</w:t>
            </w:r>
            <w:r w:rsidR="00345441">
              <w:t>0</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0" w14:textId="22003025" w:rsidR="00405717" w:rsidRDefault="33B702DC" w:rsidP="00591B3F">
            <w:pPr>
              <w:spacing w:after="0" w:line="240" w:lineRule="auto"/>
              <w:rPr>
                <w:rFonts w:ascii="Arial" w:eastAsia="Arial" w:hAnsi="Arial"/>
              </w:rPr>
            </w:pPr>
            <w:r>
              <w:t>References used in designing the programme</w:t>
            </w:r>
          </w:p>
        </w:tc>
      </w:tr>
      <w:tr w:rsidR="00405717" w14:paraId="5888B130"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79D3336" w14:textId="77777777" w:rsidR="00DB799C" w:rsidRDefault="00DB799C" w:rsidP="00345441">
            <w:pPr>
              <w:spacing w:after="0" w:line="240" w:lineRule="auto"/>
              <w:rPr>
                <w:b/>
                <w:bCs/>
                <w:color w:val="000000" w:themeColor="text1"/>
              </w:rPr>
            </w:pPr>
          </w:p>
          <w:p w14:paraId="2D5D33AE" w14:textId="2239346E" w:rsidR="00345441" w:rsidRPr="00345441" w:rsidRDefault="00345441" w:rsidP="00345441">
            <w:pPr>
              <w:spacing w:after="0" w:line="240" w:lineRule="auto"/>
              <w:rPr>
                <w:b/>
                <w:bCs/>
                <w:color w:val="000000" w:themeColor="text1"/>
              </w:rPr>
            </w:pPr>
            <w:r>
              <w:rPr>
                <w:b/>
                <w:bCs/>
                <w:color w:val="000000" w:themeColor="text1"/>
              </w:rPr>
              <w:t xml:space="preserve">QAA </w:t>
            </w:r>
            <w:r w:rsidRPr="00290FDB">
              <w:rPr>
                <w:b/>
                <w:bCs/>
                <w:color w:val="000000" w:themeColor="text1"/>
              </w:rPr>
              <w:t>Subject Benchmark Statement for Art and Design (2019)</w:t>
            </w:r>
          </w:p>
          <w:p w14:paraId="02842DD5" w14:textId="77777777" w:rsidR="00345441" w:rsidRDefault="00345441" w:rsidP="00345441">
            <w:pPr>
              <w:spacing w:after="0" w:line="240" w:lineRule="auto"/>
            </w:pPr>
          </w:p>
          <w:p w14:paraId="0B4BDF53" w14:textId="57FD2D4D" w:rsidR="00345441" w:rsidRPr="00345441" w:rsidRDefault="00345441" w:rsidP="00345441">
            <w:pPr>
              <w:spacing w:after="0" w:line="240" w:lineRule="auto"/>
              <w:rPr>
                <w:b/>
                <w:bCs/>
              </w:rPr>
            </w:pPr>
            <w:r w:rsidRPr="008B3413">
              <w:rPr>
                <w:b/>
                <w:bCs/>
              </w:rPr>
              <w:t>National Occupational Standards:</w:t>
            </w:r>
          </w:p>
          <w:p w14:paraId="0BFCCAF2" w14:textId="6BABCBF0" w:rsidR="00C86CD0" w:rsidRDefault="00C86CD0" w:rsidP="00345441">
            <w:pPr>
              <w:spacing w:after="0" w:line="240" w:lineRule="auto"/>
            </w:pPr>
            <w:r>
              <w:t>Design 2013</w:t>
            </w:r>
          </w:p>
          <w:p w14:paraId="2DDB438A" w14:textId="0476848F" w:rsidR="00C86CD0" w:rsidRDefault="00C86CD0" w:rsidP="00345441">
            <w:pPr>
              <w:spacing w:after="0" w:line="240" w:lineRule="auto"/>
            </w:pPr>
            <w:r>
              <w:t>Community Arts 2020</w:t>
            </w:r>
          </w:p>
          <w:p w14:paraId="4B4B9332" w14:textId="7A510C39" w:rsidR="00C86CD0" w:rsidRDefault="00C86CD0" w:rsidP="00345441">
            <w:pPr>
              <w:spacing w:after="0" w:line="240" w:lineRule="auto"/>
            </w:pPr>
            <w:r>
              <w:t>Digital Production Skills 2016</w:t>
            </w:r>
          </w:p>
          <w:p w14:paraId="70DC8FE1" w14:textId="78D1EAEA" w:rsidR="00DB799C" w:rsidRDefault="00C86CD0" w:rsidP="00A42E95">
            <w:pPr>
              <w:spacing w:after="0" w:line="240" w:lineRule="auto"/>
            </w:pPr>
            <w:r>
              <w:t>Animation 2019</w:t>
            </w:r>
          </w:p>
        </w:tc>
      </w:tr>
      <w:tr w:rsidR="00405717" w14:paraId="23BB5EFC"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6" w14:textId="7C782A75" w:rsidR="00405717" w:rsidRDefault="33B702DC" w:rsidP="00591B3F">
            <w:pPr>
              <w:spacing w:after="0" w:line="240" w:lineRule="auto"/>
              <w:rPr>
                <w:rFonts w:ascii="Arial" w:eastAsia="Arial" w:hAnsi="Arial"/>
              </w:rPr>
            </w:pPr>
            <w:r>
              <w:t>2</w:t>
            </w:r>
            <w:r w:rsidR="00617604">
              <w:t>1</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A4669DB" w14:textId="77777777" w:rsidR="00405717" w:rsidRDefault="33B702DC" w:rsidP="00591B3F">
            <w:pPr>
              <w:spacing w:after="0" w:line="240" w:lineRule="auto"/>
              <w:rPr>
                <w:rFonts w:ascii="Arial" w:eastAsia="Arial" w:hAnsi="Arial"/>
              </w:rPr>
            </w:pPr>
            <w:r>
              <w:t>Indicators of quality and standards</w:t>
            </w:r>
          </w:p>
          <w:p w14:paraId="23BB5EFB" w14:textId="63D62B42" w:rsidR="00405717" w:rsidRPr="00BF7F10" w:rsidRDefault="00405717" w:rsidP="00591B3F">
            <w:pPr>
              <w:spacing w:after="0" w:line="240" w:lineRule="auto"/>
            </w:pPr>
          </w:p>
        </w:tc>
      </w:tr>
      <w:tr w:rsidR="00810CE6" w14:paraId="05200231"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AC7F197" w14:textId="77777777" w:rsidR="00DB799C" w:rsidRDefault="00DB799C" w:rsidP="00F00DBA">
            <w:pPr>
              <w:spacing w:after="0" w:line="240" w:lineRule="auto"/>
              <w:rPr>
                <w:rFonts w:eastAsiaTheme="minorEastAsia" w:cstheme="minorBidi"/>
                <w:color w:val="000000" w:themeColor="text1"/>
              </w:rPr>
            </w:pPr>
          </w:p>
          <w:p w14:paraId="3C7DE344" w14:textId="6F22F2C2" w:rsidR="00345441" w:rsidRPr="00A86F20" w:rsidRDefault="00345441" w:rsidP="00F00DBA">
            <w:pPr>
              <w:spacing w:after="0" w:line="240" w:lineRule="auto"/>
              <w:rPr>
                <w:rFonts w:eastAsiaTheme="minorEastAsia" w:cstheme="minorBidi"/>
                <w:color w:val="000000" w:themeColor="text1"/>
              </w:rPr>
            </w:pPr>
            <w:r w:rsidRPr="00A86F20">
              <w:rPr>
                <w:rFonts w:eastAsiaTheme="minorEastAsia" w:cstheme="minorBidi"/>
                <w:color w:val="000000" w:themeColor="text1"/>
              </w:rPr>
              <w:t>The programme will follow the QA standards of TEC Partnership. The programme has been written with reference to appropriate external reference points.</w:t>
            </w:r>
          </w:p>
          <w:p w14:paraId="448476E7" w14:textId="77777777" w:rsidR="00345441" w:rsidRPr="00A86F20" w:rsidRDefault="00345441" w:rsidP="00F00DBA">
            <w:pPr>
              <w:spacing w:after="0" w:line="240" w:lineRule="auto"/>
              <w:rPr>
                <w:rFonts w:eastAsiaTheme="minorEastAsia" w:cstheme="minorBidi"/>
                <w:color w:val="000000" w:themeColor="text1"/>
              </w:rPr>
            </w:pPr>
          </w:p>
          <w:p w14:paraId="28D25589" w14:textId="2374C278" w:rsidR="00345441" w:rsidRPr="00A86F20" w:rsidRDefault="00345441" w:rsidP="00F00DBA">
            <w:pPr>
              <w:spacing w:after="0" w:line="240" w:lineRule="auto"/>
              <w:rPr>
                <w:rFonts w:eastAsiaTheme="minorEastAsia" w:cstheme="minorBidi"/>
                <w:color w:val="000000" w:themeColor="text1"/>
              </w:rPr>
            </w:pPr>
            <w:r w:rsidRPr="00A86F20">
              <w:rPr>
                <w:rFonts w:eastAsiaTheme="minorEastAsia" w:cstheme="minorBidi"/>
                <w:color w:val="000000" w:themeColor="text1"/>
              </w:rPr>
              <w:t>QAA reviews, through TEC Partnership</w:t>
            </w:r>
            <w:r w:rsidR="003C3411">
              <w:rPr>
                <w:rFonts w:eastAsiaTheme="minorEastAsia" w:cstheme="minorBidi"/>
                <w:color w:val="000000" w:themeColor="text1"/>
              </w:rPr>
              <w:t>,</w:t>
            </w:r>
            <w:r w:rsidRPr="00A86F20">
              <w:rPr>
                <w:rFonts w:eastAsiaTheme="minorEastAsia" w:cstheme="minorBidi"/>
                <w:color w:val="000000" w:themeColor="text1"/>
              </w:rPr>
              <w:t xml:space="preserve"> will be published and any weaknesses addressed as appropriate.  TEC Partnership also undertakes several scheduled internal periodic and thematic reviews throughout each academic year to assure itself of the quality and standards of its provision.</w:t>
            </w:r>
          </w:p>
          <w:p w14:paraId="2828258A" w14:textId="77777777" w:rsidR="00345441" w:rsidRPr="00A86F20" w:rsidRDefault="00345441" w:rsidP="00F00DBA">
            <w:pPr>
              <w:spacing w:after="0" w:line="240" w:lineRule="auto"/>
              <w:rPr>
                <w:rFonts w:eastAsiaTheme="minorEastAsia" w:cstheme="minorBidi"/>
                <w:color w:val="000000" w:themeColor="text1"/>
              </w:rPr>
            </w:pPr>
          </w:p>
          <w:p w14:paraId="2734DE86" w14:textId="77777777" w:rsidR="00345441" w:rsidRPr="00A86F20" w:rsidRDefault="00345441" w:rsidP="00F00DBA">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External Examiners reports are received by the HE Quality Office and a copy forwarded to the relevant academic area at TEC Partnership. TEC Partnership requires action plans to be created for any actions recommended as a result of student, tutor, moderator or External Examiner comments.  These are reported to our HE Committees. TEC Partnership also monitors External Examiner reports and these are reported on through faculty self-evaluation and enhancement documents, the quality enhancement report and the External Examiner's institutional analysis report. </w:t>
            </w:r>
          </w:p>
          <w:p w14:paraId="324987C8" w14:textId="77777777" w:rsidR="00345441" w:rsidRPr="00A86F20" w:rsidRDefault="00345441" w:rsidP="00F00DBA">
            <w:pPr>
              <w:spacing w:after="0" w:line="240" w:lineRule="auto"/>
              <w:rPr>
                <w:rFonts w:eastAsiaTheme="minorEastAsia" w:cstheme="minorBidi"/>
                <w:color w:val="000000" w:themeColor="text1"/>
              </w:rPr>
            </w:pPr>
          </w:p>
          <w:p w14:paraId="49EAD9F9" w14:textId="77777777" w:rsidR="00345441" w:rsidRPr="00A86F20" w:rsidRDefault="00345441" w:rsidP="00F00DBA">
            <w:pPr>
              <w:spacing w:after="0" w:line="240" w:lineRule="auto"/>
              <w:rPr>
                <w:rFonts w:eastAsiaTheme="minorEastAsia" w:cstheme="minorBidi"/>
                <w:color w:val="000000" w:themeColor="text1"/>
              </w:rPr>
            </w:pPr>
            <w:r w:rsidRPr="00A86F20">
              <w:rPr>
                <w:rFonts w:eastAsiaTheme="minorEastAsia" w:cstheme="minorBidi"/>
                <w:color w:val="000000" w:themeColor="text1"/>
              </w:rPr>
              <w:t>Annual course reviews (AMRs) will take place in line with the requirements of TEC Partnership and actions planned to rectify any weaknesses and further develop the quality of the provision.  These AMRs are moderated internally by the Curriculum Manager (or equivalent) and then submitted to the HE Quality Office to ensure key sources such as External Examiner reports are fully reflected upon before being published and also to reduce variability in the quality of information presented.</w:t>
            </w:r>
          </w:p>
          <w:p w14:paraId="3D7D25CD" w14:textId="51B908E3" w:rsidR="00810CE6" w:rsidRPr="00415D85" w:rsidRDefault="00810CE6" w:rsidP="00F00DBA">
            <w:pPr>
              <w:spacing w:after="0" w:line="240" w:lineRule="auto"/>
              <w:rPr>
                <w:color w:val="FF0000"/>
              </w:rPr>
            </w:pPr>
          </w:p>
        </w:tc>
      </w:tr>
      <w:tr w:rsidR="00810CE6" w14:paraId="23BB5F04"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D" w14:textId="420A1343" w:rsidR="00810CE6" w:rsidRDefault="33B702DC" w:rsidP="00591B3F">
            <w:pPr>
              <w:spacing w:after="0" w:line="240" w:lineRule="auto"/>
              <w:rPr>
                <w:rFonts w:ascii="Arial" w:eastAsia="Arial" w:hAnsi="Arial"/>
              </w:rPr>
            </w:pPr>
            <w:r>
              <w:t>2</w:t>
            </w:r>
            <w:r w:rsidR="00617604">
              <w:t>2</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3" w14:textId="5B2847EA" w:rsidR="00810CE6" w:rsidRPr="00591B3F" w:rsidRDefault="33B702DC" w:rsidP="00591B3F">
            <w:pPr>
              <w:spacing w:after="0" w:line="240" w:lineRule="auto"/>
              <w:rPr>
                <w:rFonts w:ascii="Arial" w:eastAsia="Arial" w:hAnsi="Arial"/>
              </w:rPr>
            </w:pPr>
            <w:r>
              <w:t>Particular support for learning</w:t>
            </w:r>
          </w:p>
        </w:tc>
      </w:tr>
      <w:tr w:rsidR="00810CE6" w14:paraId="6EC03179"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D860F8B" w14:textId="77777777" w:rsidR="00DB799C" w:rsidRDefault="00DB799C" w:rsidP="00F00DBA">
            <w:pPr>
              <w:spacing w:after="0" w:line="240" w:lineRule="auto"/>
              <w:rPr>
                <w:rFonts w:eastAsiaTheme="minorEastAsia" w:cstheme="minorBidi"/>
                <w:color w:val="000000" w:themeColor="text1"/>
              </w:rPr>
            </w:pPr>
          </w:p>
          <w:p w14:paraId="7DB4BCC7" w14:textId="538C0419" w:rsidR="00810CE6" w:rsidRPr="00345441" w:rsidRDefault="33B702DC" w:rsidP="00F00DBA">
            <w:pPr>
              <w:spacing w:after="0" w:line="240" w:lineRule="auto"/>
              <w:rPr>
                <w:rFonts w:eastAsiaTheme="minorEastAsia" w:cstheme="minorBidi"/>
                <w:color w:val="000000" w:themeColor="text1"/>
              </w:rPr>
            </w:pPr>
            <w:r w:rsidRPr="00345441">
              <w:rPr>
                <w:rFonts w:eastAsiaTheme="minorEastAsia" w:cstheme="minorBidi"/>
                <w:color w:val="000000" w:themeColor="text1"/>
              </w:rPr>
              <w:t>The needs of disabled learners are taken into account in the design of all learning programmes.</w:t>
            </w:r>
          </w:p>
          <w:p w14:paraId="462868AF" w14:textId="1BAD95DB" w:rsidR="00810CE6" w:rsidRPr="00345441" w:rsidRDefault="00810CE6" w:rsidP="00F00DBA">
            <w:pPr>
              <w:spacing w:after="0" w:line="240" w:lineRule="auto"/>
              <w:rPr>
                <w:rFonts w:eastAsiaTheme="minorEastAsia" w:cstheme="minorBidi"/>
                <w:color w:val="000000" w:themeColor="text1"/>
              </w:rPr>
            </w:pPr>
          </w:p>
          <w:p w14:paraId="269E5A72" w14:textId="3C613AA4" w:rsidR="00810CE6" w:rsidRPr="00345441" w:rsidRDefault="33B702DC" w:rsidP="00F00DBA">
            <w:pPr>
              <w:spacing w:after="0" w:line="240" w:lineRule="auto"/>
              <w:rPr>
                <w:rFonts w:eastAsiaTheme="minorEastAsia" w:cstheme="minorBidi"/>
                <w:color w:val="000000" w:themeColor="text1"/>
              </w:rPr>
            </w:pPr>
            <w:r w:rsidRPr="00345441">
              <w:rPr>
                <w:rFonts w:eastAsiaTheme="minorEastAsia" w:cstheme="minorBidi"/>
                <w:color w:val="000000" w:themeColor="text1"/>
              </w:rPr>
              <w:t xml:space="preserve">Students will be screened at induction to identify those with individual learning support needs. </w:t>
            </w:r>
            <w:r w:rsidR="2BC088EC" w:rsidRPr="00345441">
              <w:rPr>
                <w:rFonts w:eastAsiaTheme="minorEastAsia" w:cstheme="minorBidi"/>
                <w:color w:val="000000" w:themeColor="text1"/>
              </w:rPr>
              <w:t>TEC Partnership</w:t>
            </w:r>
            <w:r w:rsidRPr="00345441">
              <w:rPr>
                <w:rFonts w:eastAsiaTheme="minorEastAsia" w:cstheme="minorBidi"/>
                <w:color w:val="000000" w:themeColor="text1"/>
              </w:rPr>
              <w:t xml:space="preserve"> has well-established procedures in place to support all identified students through the application and assessments for the Disabled Students' Allowance to secure any specialist equipment or tuition which is required.</w:t>
            </w:r>
          </w:p>
          <w:p w14:paraId="5F3F5380" w14:textId="30AB4360" w:rsidR="00810CE6" w:rsidRPr="00345441" w:rsidRDefault="00810CE6" w:rsidP="00F00DBA">
            <w:pPr>
              <w:spacing w:after="0" w:line="240" w:lineRule="auto"/>
              <w:rPr>
                <w:rFonts w:eastAsiaTheme="minorEastAsia" w:cstheme="minorBidi"/>
                <w:color w:val="000000" w:themeColor="text1"/>
              </w:rPr>
            </w:pPr>
          </w:p>
          <w:p w14:paraId="107EED07" w14:textId="39FFFE95" w:rsidR="00810CE6" w:rsidRPr="00345441" w:rsidRDefault="33B702DC" w:rsidP="00F00DBA">
            <w:pPr>
              <w:spacing w:after="0" w:line="240" w:lineRule="auto"/>
              <w:rPr>
                <w:rFonts w:eastAsiaTheme="minorEastAsia" w:cstheme="minorBidi"/>
                <w:color w:val="000000" w:themeColor="text1"/>
              </w:rPr>
            </w:pPr>
            <w:r w:rsidRPr="00345441">
              <w:rPr>
                <w:rFonts w:eastAsiaTheme="minorEastAsia" w:cstheme="minorBidi"/>
                <w:color w:val="000000" w:themeColor="text1"/>
              </w:rPr>
              <w:t>Students will also be invited in for advice and support through the DSA procedure.</w:t>
            </w:r>
          </w:p>
          <w:p w14:paraId="6BE229EF" w14:textId="6CF3ADCF" w:rsidR="00810CE6" w:rsidRPr="00345441" w:rsidRDefault="00810CE6" w:rsidP="00F00DBA">
            <w:pPr>
              <w:spacing w:after="0" w:line="240" w:lineRule="auto"/>
              <w:rPr>
                <w:rFonts w:eastAsiaTheme="minorEastAsia" w:cstheme="minorBidi"/>
                <w:color w:val="000000" w:themeColor="text1"/>
              </w:rPr>
            </w:pPr>
          </w:p>
          <w:p w14:paraId="78D7B3BD" w14:textId="638646C4" w:rsidR="00810CE6" w:rsidRPr="00345441" w:rsidRDefault="33B702DC" w:rsidP="00F00DBA">
            <w:pPr>
              <w:spacing w:after="0" w:line="240" w:lineRule="auto"/>
              <w:rPr>
                <w:rFonts w:eastAsiaTheme="minorEastAsia" w:cstheme="minorBidi"/>
                <w:color w:val="000000" w:themeColor="text1"/>
              </w:rPr>
            </w:pPr>
            <w:r w:rsidRPr="00345441">
              <w:rPr>
                <w:rFonts w:eastAsiaTheme="minorEastAsia" w:cstheme="minorBidi"/>
                <w:color w:val="000000" w:themeColor="text1"/>
              </w:rPr>
              <w:t>Each student is entitled to one tutorial per semester with the programme leader to discuss individual issues relating to both modules and the programme overall.</w:t>
            </w:r>
          </w:p>
          <w:p w14:paraId="64FA33C5" w14:textId="7A8B3AB7" w:rsidR="00810CE6" w:rsidRPr="00345441" w:rsidRDefault="00810CE6" w:rsidP="00F00DBA">
            <w:pPr>
              <w:spacing w:after="0" w:line="240" w:lineRule="auto"/>
              <w:rPr>
                <w:rFonts w:eastAsiaTheme="minorEastAsia" w:cstheme="minorBidi"/>
                <w:color w:val="000000" w:themeColor="text1"/>
              </w:rPr>
            </w:pPr>
          </w:p>
          <w:p w14:paraId="7DEDE9F5" w14:textId="6D86337D" w:rsidR="00BC0E41" w:rsidRPr="0010160A" w:rsidRDefault="0010160A" w:rsidP="00F00DBA">
            <w:pPr>
              <w:spacing w:after="0" w:line="240" w:lineRule="auto"/>
              <w:rPr>
                <w:rFonts w:eastAsiaTheme="minorEastAsia" w:cstheme="minorBidi"/>
              </w:rPr>
            </w:pPr>
            <w:r w:rsidRPr="0010160A">
              <w:rPr>
                <w:rFonts w:eastAsiaTheme="minorEastAsia" w:cstheme="minorBidi"/>
              </w:rPr>
              <w:t xml:space="preserve">In addition to study skills embedded in the programme, TEC Partnership provides an Academic Achievement Service.  The Academic Achievement Service will work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w:t>
            </w:r>
          </w:p>
          <w:p w14:paraId="507222D8" w14:textId="77777777" w:rsidR="0010160A" w:rsidRDefault="0010160A" w:rsidP="00F00DBA">
            <w:pPr>
              <w:spacing w:after="0" w:line="240" w:lineRule="auto"/>
              <w:rPr>
                <w:rFonts w:ascii="Arial" w:eastAsia="Arial" w:hAnsi="Arial"/>
                <w:color w:val="000000" w:themeColor="text1"/>
              </w:rPr>
            </w:pPr>
          </w:p>
          <w:p w14:paraId="3B34670C" w14:textId="64621E02" w:rsidR="00BC0E41" w:rsidRPr="00345441" w:rsidRDefault="00BC0E41" w:rsidP="00F00DBA">
            <w:pPr>
              <w:spacing w:after="0" w:line="240" w:lineRule="auto"/>
              <w:rPr>
                <w:rFonts w:ascii="Arial" w:eastAsia="Arial" w:hAnsi="Arial"/>
                <w:color w:val="000000" w:themeColor="text1"/>
              </w:rPr>
            </w:pPr>
            <w:r w:rsidRPr="40483CE1">
              <w:rPr>
                <w:color w:val="000000" w:themeColor="text1"/>
              </w:rPr>
              <w:t xml:space="preserve">In line with a strengths-based approach to widening participation, students without </w:t>
            </w:r>
            <w:r>
              <w:rPr>
                <w:color w:val="000000" w:themeColor="text1"/>
              </w:rPr>
              <w:t>academic</w:t>
            </w:r>
            <w:r w:rsidRPr="40483CE1">
              <w:rPr>
                <w:color w:val="000000" w:themeColor="text1"/>
              </w:rPr>
              <w:t xml:space="preserve"> experience will be offered extra support from the Success Coaches, as well as the Academic Support Coach, </w:t>
            </w:r>
            <w:r>
              <w:rPr>
                <w:color w:val="000000" w:themeColor="text1"/>
              </w:rPr>
              <w:t>which will help them with academic issues. They</w:t>
            </w:r>
            <w:r w:rsidRPr="40483CE1">
              <w:rPr>
                <w:color w:val="000000" w:themeColor="text1"/>
              </w:rPr>
              <w:t xml:space="preserve"> will also benefit from regular tutorials with the Programme Leader</w:t>
            </w:r>
            <w:r>
              <w:rPr>
                <w:color w:val="000000" w:themeColor="text1"/>
              </w:rPr>
              <w:t xml:space="preserve"> which will help them with the creative skills needed</w:t>
            </w:r>
            <w:r w:rsidRPr="40483CE1">
              <w:rPr>
                <w:color w:val="000000" w:themeColor="text1"/>
              </w:rPr>
              <w:t xml:space="preserve"> so that they feel they are fully supported during </w:t>
            </w:r>
            <w:r>
              <w:t>their educational journey. Support will be tailored to meet the student’s individual needs. Sessions can be booked with the Academic Support Coach and/or the Programme Leader and the improvements in the student’s work would be recorded in the journal assessment for that module.</w:t>
            </w:r>
          </w:p>
          <w:p w14:paraId="6CBB768F" w14:textId="388E5AE1" w:rsidR="00810CE6" w:rsidRDefault="00810CE6" w:rsidP="00F00DBA">
            <w:pPr>
              <w:spacing w:after="0" w:line="240" w:lineRule="auto"/>
              <w:rPr>
                <w:color w:val="FF0000"/>
              </w:rPr>
            </w:pPr>
          </w:p>
        </w:tc>
      </w:tr>
      <w:tr w:rsidR="00810CE6" w14:paraId="23BB5F12"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5" w14:textId="4D46AB3D" w:rsidR="00810CE6" w:rsidRDefault="33B702DC" w:rsidP="00591B3F">
            <w:pPr>
              <w:spacing w:after="0" w:line="240" w:lineRule="auto"/>
              <w:rPr>
                <w:rFonts w:ascii="Arial" w:eastAsia="Arial" w:hAnsi="Arial"/>
              </w:rPr>
            </w:pPr>
            <w:r>
              <w:lastRenderedPageBreak/>
              <w:t>2</w:t>
            </w:r>
            <w:r w:rsidR="00617604">
              <w:t>3</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1" w14:textId="6005736A" w:rsidR="00810CE6" w:rsidRPr="00591B3F" w:rsidRDefault="33B702DC" w:rsidP="00591B3F">
            <w:pPr>
              <w:spacing w:after="0" w:line="240" w:lineRule="auto"/>
              <w:rPr>
                <w:rFonts w:ascii="Arial" w:eastAsia="Arial" w:hAnsi="Arial"/>
              </w:rPr>
            </w:pPr>
            <w:r>
              <w:t>Methods for evaluating and improving the quality of learning</w:t>
            </w:r>
          </w:p>
        </w:tc>
      </w:tr>
      <w:tr w:rsidR="00810CE6" w14:paraId="784B5A8C"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F536857" w14:textId="77777777" w:rsidR="00DB799C" w:rsidRDefault="00DB799C" w:rsidP="00F00DBA">
            <w:pPr>
              <w:spacing w:after="0" w:line="240" w:lineRule="auto"/>
              <w:rPr>
                <w:rFonts w:eastAsiaTheme="minorEastAsia" w:cstheme="minorBidi"/>
                <w:color w:val="000000" w:themeColor="text1"/>
              </w:rPr>
            </w:pPr>
          </w:p>
          <w:p w14:paraId="6EB1F735" w14:textId="5B0F26E1" w:rsidR="33B702DC" w:rsidRPr="00D85E9D" w:rsidRDefault="33B702DC" w:rsidP="00F00DBA">
            <w:pPr>
              <w:spacing w:after="0" w:line="240" w:lineRule="auto"/>
              <w:rPr>
                <w:rFonts w:eastAsiaTheme="minorEastAsia" w:cstheme="minorBidi"/>
                <w:color w:val="000000" w:themeColor="text1"/>
              </w:rPr>
            </w:pPr>
            <w:r w:rsidRPr="00D85E9D">
              <w:rPr>
                <w:rFonts w:eastAsiaTheme="minorEastAsia" w:cstheme="minorBidi"/>
                <w:color w:val="000000" w:themeColor="text1"/>
              </w:rPr>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w:t>
            </w:r>
            <w:r w:rsidR="3B2455BD" w:rsidRPr="00D85E9D">
              <w:rPr>
                <w:rFonts w:eastAsiaTheme="minorEastAsia" w:cstheme="minorBidi"/>
                <w:color w:val="000000" w:themeColor="text1"/>
              </w:rPr>
              <w:t>self-evaluation</w:t>
            </w:r>
            <w:r w:rsidRPr="00D85E9D">
              <w:rPr>
                <w:rFonts w:eastAsiaTheme="minorEastAsia" w:cstheme="minorBidi"/>
                <w:color w:val="000000" w:themeColor="text1"/>
              </w:rPr>
              <w:t xml:space="preserve"> document and subsequent year's module handbook.  Programme and module leaders must give consideration to modification to improve the delivery of any module and this should be recorded in the annual monitoring report and carried forward for minor or major modifications as appropriate.</w:t>
            </w:r>
          </w:p>
          <w:p w14:paraId="2BDDEC25" w14:textId="0362F125" w:rsidR="33B702DC" w:rsidRPr="00D85E9D" w:rsidRDefault="33B702DC" w:rsidP="00F00DBA">
            <w:pPr>
              <w:spacing w:after="0" w:line="240" w:lineRule="auto"/>
              <w:rPr>
                <w:rFonts w:eastAsiaTheme="minorEastAsia" w:cstheme="minorBidi"/>
                <w:color w:val="000000" w:themeColor="text1"/>
              </w:rPr>
            </w:pPr>
          </w:p>
          <w:p w14:paraId="182398C7" w14:textId="668CE524" w:rsidR="33B702DC" w:rsidRPr="00D85E9D" w:rsidRDefault="15A2E991" w:rsidP="00F00DBA">
            <w:pPr>
              <w:spacing w:after="0" w:line="240" w:lineRule="auto"/>
              <w:rPr>
                <w:rFonts w:eastAsiaTheme="minorEastAsia" w:cstheme="minorBidi"/>
                <w:color w:val="000000" w:themeColor="text1"/>
              </w:rPr>
            </w:pPr>
            <w:r w:rsidRPr="00D85E9D">
              <w:rPr>
                <w:rFonts w:eastAsiaTheme="minorEastAsia" w:cstheme="minorBidi"/>
                <w:color w:val="000000" w:themeColor="text1"/>
              </w:rPr>
              <w:t>TEC Partnership</w:t>
            </w:r>
            <w:r w:rsidR="33B702DC" w:rsidRPr="00D85E9D">
              <w:rPr>
                <w:rFonts w:eastAsiaTheme="minorEastAsia" w:cstheme="minorBidi"/>
                <w:color w:val="000000" w:themeColor="text1"/>
              </w:rPr>
              <w:t>'s policy requires that all teaching staff should be observed delivering learning at least annually. Teaching and learning that does not reach the minimum expected standard will result in an action plan agreed between the line manager and the member of staff.</w:t>
            </w:r>
          </w:p>
          <w:p w14:paraId="45B40547" w14:textId="66458939" w:rsidR="33B702DC" w:rsidRPr="00D85E9D" w:rsidRDefault="33B702DC" w:rsidP="00F00DBA">
            <w:pPr>
              <w:spacing w:after="0" w:line="240" w:lineRule="auto"/>
              <w:rPr>
                <w:rFonts w:eastAsiaTheme="minorEastAsia" w:cstheme="minorBidi"/>
                <w:color w:val="000000" w:themeColor="text1"/>
              </w:rPr>
            </w:pPr>
          </w:p>
          <w:p w14:paraId="773156D5" w14:textId="706E4597" w:rsidR="33B702DC" w:rsidRPr="00D85E9D" w:rsidRDefault="33B702DC" w:rsidP="00F00DBA">
            <w:pPr>
              <w:spacing w:after="0" w:line="240" w:lineRule="auto"/>
              <w:rPr>
                <w:rFonts w:eastAsiaTheme="minorEastAsia" w:cstheme="minorBidi"/>
                <w:color w:val="000000" w:themeColor="text1"/>
              </w:rPr>
            </w:pPr>
            <w:r w:rsidRPr="00D85E9D">
              <w:rPr>
                <w:rFonts w:eastAsiaTheme="minorEastAsia" w:cstheme="minorBidi"/>
                <w:color w:val="000000" w:themeColor="text1"/>
              </w:rPr>
              <w:t>Student satisfaction is measured by student surveys on larger courses, on the smaller courses student opinion may be gathered by other survey means. Student representatives are invited to course team meetings and additionally have the opportunity to raise items with the course leader at individual meetings outside the course team.</w:t>
            </w:r>
          </w:p>
          <w:p w14:paraId="4487418F" w14:textId="7D889A3C" w:rsidR="33B702DC" w:rsidRPr="00D85E9D" w:rsidRDefault="33B702DC" w:rsidP="00F00DBA">
            <w:pPr>
              <w:spacing w:after="0" w:line="240" w:lineRule="auto"/>
              <w:rPr>
                <w:rFonts w:eastAsiaTheme="minorEastAsia" w:cstheme="minorBidi"/>
                <w:color w:val="000000" w:themeColor="text1"/>
              </w:rPr>
            </w:pPr>
          </w:p>
          <w:p w14:paraId="049C7704" w14:textId="23CF13C7" w:rsidR="33B702DC" w:rsidRPr="00D85E9D" w:rsidRDefault="33B702DC" w:rsidP="00F00DBA">
            <w:pPr>
              <w:spacing w:after="0" w:line="240" w:lineRule="auto"/>
              <w:rPr>
                <w:rFonts w:eastAsiaTheme="minorEastAsia" w:cstheme="minorBidi"/>
                <w:color w:val="000000" w:themeColor="text1"/>
              </w:rPr>
            </w:pPr>
            <w:r w:rsidRPr="00D85E9D">
              <w:rPr>
                <w:rFonts w:eastAsiaTheme="minorEastAsia" w:cstheme="minorBidi"/>
                <w:color w:val="000000" w:themeColor="text1"/>
              </w:rPr>
              <w:t xml:space="preserve">Further, </w:t>
            </w:r>
            <w:r w:rsidR="13A02ECE" w:rsidRPr="00D85E9D">
              <w:rPr>
                <w:rFonts w:eastAsiaTheme="minorEastAsia" w:cstheme="minorBidi"/>
                <w:color w:val="000000" w:themeColor="text1"/>
              </w:rPr>
              <w:t>TEC Partnership</w:t>
            </w:r>
            <w:r w:rsidRPr="00D85E9D">
              <w:rPr>
                <w:rFonts w:eastAsiaTheme="minorEastAsia" w:cstheme="minorBidi"/>
                <w:color w:val="000000" w:themeColor="text1"/>
              </w:rPr>
              <w:t xml:space="preserve"> facilitates the Student Senate, which consists of student representatives from each HE department. The </w:t>
            </w:r>
            <w:r w:rsidR="00B50EEF" w:rsidRPr="00D85E9D">
              <w:rPr>
                <w:rFonts w:eastAsiaTheme="minorEastAsia" w:cstheme="minorBidi"/>
                <w:color w:val="000000" w:themeColor="text1"/>
              </w:rPr>
              <w:t xml:space="preserve">Student </w:t>
            </w:r>
            <w:r w:rsidRPr="00D85E9D">
              <w:rPr>
                <w:rFonts w:eastAsiaTheme="minorEastAsia" w:cstheme="minorBidi"/>
                <w:color w:val="000000" w:themeColor="text1"/>
              </w:rPr>
              <w:t>Senate meets on a monthly basis and their remit is to:</w:t>
            </w:r>
          </w:p>
          <w:p w14:paraId="544241ED" w14:textId="4B465094" w:rsidR="33B702DC" w:rsidRPr="00D85E9D" w:rsidRDefault="33B702DC" w:rsidP="00F00DBA">
            <w:pPr>
              <w:pStyle w:val="ListParagraph"/>
              <w:numPr>
                <w:ilvl w:val="0"/>
                <w:numId w:val="1"/>
              </w:numPr>
              <w:spacing w:after="0" w:line="240" w:lineRule="auto"/>
              <w:contextualSpacing w:val="0"/>
              <w:rPr>
                <w:rFonts w:eastAsiaTheme="minorEastAsia" w:cstheme="minorBidi"/>
                <w:color w:val="000000" w:themeColor="text1"/>
              </w:rPr>
            </w:pPr>
            <w:r w:rsidRPr="00D85E9D">
              <w:rPr>
                <w:rFonts w:eastAsiaTheme="minorEastAsia" w:cstheme="minorBidi"/>
                <w:color w:val="000000" w:themeColor="text1"/>
              </w:rPr>
              <w:t>Consider matters relating to the student experience within Higher Education.</w:t>
            </w:r>
          </w:p>
          <w:p w14:paraId="7D697B1B" w14:textId="22319D89" w:rsidR="33B702DC" w:rsidRPr="00D85E9D" w:rsidRDefault="33B702DC" w:rsidP="00F00DBA">
            <w:pPr>
              <w:pStyle w:val="ListParagraph"/>
              <w:numPr>
                <w:ilvl w:val="0"/>
                <w:numId w:val="1"/>
              </w:numPr>
              <w:spacing w:after="0" w:line="240" w:lineRule="auto"/>
              <w:contextualSpacing w:val="0"/>
              <w:rPr>
                <w:rFonts w:eastAsiaTheme="minorEastAsia" w:cstheme="minorBidi"/>
                <w:color w:val="000000" w:themeColor="text1"/>
              </w:rPr>
            </w:pPr>
            <w:r w:rsidRPr="00D85E9D">
              <w:rPr>
                <w:rFonts w:eastAsiaTheme="minorEastAsia" w:cstheme="minorBidi"/>
                <w:color w:val="000000" w:themeColor="text1"/>
              </w:rPr>
              <w:t xml:space="preserve">Enhance the Student Voice within </w:t>
            </w:r>
            <w:r w:rsidR="62E681D3" w:rsidRPr="00D85E9D">
              <w:rPr>
                <w:rFonts w:eastAsiaTheme="minorEastAsia" w:cstheme="minorBidi"/>
                <w:color w:val="000000" w:themeColor="text1"/>
              </w:rPr>
              <w:t>TEC Partnership</w:t>
            </w:r>
            <w:r w:rsidRPr="00D85E9D">
              <w:rPr>
                <w:rFonts w:eastAsiaTheme="minorEastAsia" w:cstheme="minorBidi"/>
                <w:color w:val="000000" w:themeColor="text1"/>
              </w:rPr>
              <w:t>’s Higher Education strategic and operational agenda.</w:t>
            </w:r>
          </w:p>
          <w:p w14:paraId="4E05FAF0" w14:textId="28448DB0" w:rsidR="33B702DC" w:rsidRPr="00D85E9D" w:rsidRDefault="33B702DC" w:rsidP="00F00DBA">
            <w:pPr>
              <w:pStyle w:val="ListParagraph"/>
              <w:numPr>
                <w:ilvl w:val="0"/>
                <w:numId w:val="1"/>
              </w:numPr>
              <w:spacing w:after="0" w:line="240" w:lineRule="auto"/>
              <w:contextualSpacing w:val="0"/>
              <w:rPr>
                <w:rFonts w:eastAsiaTheme="minorEastAsia" w:cstheme="minorBidi"/>
                <w:color w:val="000000" w:themeColor="text1"/>
              </w:rPr>
            </w:pPr>
            <w:r w:rsidRPr="00D85E9D">
              <w:rPr>
                <w:rFonts w:eastAsiaTheme="minorEastAsia" w:cstheme="minorBidi"/>
                <w:color w:val="000000" w:themeColor="text1"/>
              </w:rPr>
              <w:t>Provide feedback on areas of good practice.</w:t>
            </w:r>
          </w:p>
          <w:p w14:paraId="4E2A8566" w14:textId="250EBF1A" w:rsidR="33B702DC" w:rsidRPr="00D85E9D" w:rsidRDefault="33B702DC" w:rsidP="00F00DBA">
            <w:pPr>
              <w:pStyle w:val="ListParagraph"/>
              <w:numPr>
                <w:ilvl w:val="0"/>
                <w:numId w:val="1"/>
              </w:numPr>
              <w:spacing w:after="0" w:line="240" w:lineRule="auto"/>
              <w:contextualSpacing w:val="0"/>
              <w:rPr>
                <w:rFonts w:eastAsiaTheme="minorEastAsia" w:cstheme="minorBidi"/>
                <w:color w:val="000000" w:themeColor="text1"/>
              </w:rPr>
            </w:pPr>
            <w:r w:rsidRPr="00D85E9D">
              <w:rPr>
                <w:rFonts w:eastAsiaTheme="minorEastAsia" w:cstheme="minorBidi"/>
                <w:color w:val="000000" w:themeColor="text1"/>
              </w:rPr>
              <w:t>Put forward suggestions of the development of Institutional policy and strategy.</w:t>
            </w:r>
          </w:p>
          <w:p w14:paraId="5EE16301" w14:textId="48464E4D" w:rsidR="33B702DC" w:rsidRPr="00D85E9D" w:rsidRDefault="33B702DC" w:rsidP="00F00DBA">
            <w:pPr>
              <w:pStyle w:val="ListParagraph"/>
              <w:numPr>
                <w:ilvl w:val="0"/>
                <w:numId w:val="1"/>
              </w:numPr>
              <w:spacing w:after="0" w:line="240" w:lineRule="auto"/>
              <w:contextualSpacing w:val="0"/>
              <w:rPr>
                <w:rFonts w:eastAsiaTheme="minorEastAsia" w:cstheme="minorBidi"/>
                <w:color w:val="000000" w:themeColor="text1"/>
              </w:rPr>
            </w:pPr>
            <w:r w:rsidRPr="00D85E9D">
              <w:rPr>
                <w:rFonts w:eastAsiaTheme="minorEastAsia" w:cstheme="minorBidi"/>
                <w:color w:val="000000" w:themeColor="text1"/>
              </w:rPr>
              <w:t xml:space="preserve">Enhance the student learning experience by promoting academic and research events and cultural events </w:t>
            </w:r>
            <w:r w:rsidR="00B50EEF" w:rsidRPr="00D85E9D">
              <w:rPr>
                <w:rFonts w:eastAsiaTheme="minorEastAsia" w:cstheme="minorBidi"/>
                <w:color w:val="000000" w:themeColor="text1"/>
              </w:rPr>
              <w:t>on campus</w:t>
            </w:r>
            <w:r w:rsidRPr="00D85E9D">
              <w:rPr>
                <w:rFonts w:eastAsiaTheme="minorEastAsia" w:cstheme="minorBidi"/>
                <w:color w:val="000000" w:themeColor="text1"/>
              </w:rPr>
              <w:t>.</w:t>
            </w:r>
          </w:p>
          <w:p w14:paraId="07FFD493" w14:textId="2AEC9758" w:rsidR="33B702DC" w:rsidRPr="00DB799C" w:rsidRDefault="33B702DC" w:rsidP="00F00DBA">
            <w:pPr>
              <w:pStyle w:val="ListParagraph"/>
              <w:numPr>
                <w:ilvl w:val="0"/>
                <w:numId w:val="1"/>
              </w:numPr>
              <w:spacing w:after="0" w:line="240" w:lineRule="auto"/>
              <w:contextualSpacing w:val="0"/>
              <w:rPr>
                <w:rFonts w:eastAsiaTheme="minorEastAsia" w:cstheme="minorBidi"/>
                <w:color w:val="000000" w:themeColor="text1"/>
              </w:rPr>
            </w:pPr>
            <w:r w:rsidRPr="00D85E9D">
              <w:rPr>
                <w:rFonts w:eastAsiaTheme="minorEastAsia" w:cstheme="minorBidi"/>
                <w:color w:val="000000" w:themeColor="text1"/>
              </w:rPr>
              <w:t>Increase student engagement in all aspects of Higher Education quality processes.</w:t>
            </w:r>
          </w:p>
          <w:p w14:paraId="33CDC6AB" w14:textId="29FEFFED" w:rsidR="00810CE6" w:rsidRDefault="00810CE6" w:rsidP="00F00DBA">
            <w:pPr>
              <w:spacing w:after="0" w:line="240" w:lineRule="auto"/>
            </w:pPr>
          </w:p>
        </w:tc>
      </w:tr>
      <w:tr w:rsidR="00810CE6" w14:paraId="23BB5F16"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3" w14:textId="244B313C" w:rsidR="00810CE6" w:rsidRDefault="33B702DC" w:rsidP="00591B3F">
            <w:pPr>
              <w:spacing w:after="0" w:line="240" w:lineRule="auto"/>
              <w:rPr>
                <w:rFonts w:ascii="Arial" w:eastAsia="Arial" w:hAnsi="Arial"/>
              </w:rPr>
            </w:pPr>
            <w:r>
              <w:t>2</w:t>
            </w:r>
            <w:r w:rsidR="00617604">
              <w:t>4</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5" w14:textId="35F7FBBE" w:rsidR="00810CE6" w:rsidRPr="00591B3F" w:rsidRDefault="33B702DC" w:rsidP="00591B3F">
            <w:pPr>
              <w:spacing w:after="0" w:line="240" w:lineRule="auto"/>
              <w:rPr>
                <w:rFonts w:ascii="Arial" w:eastAsia="Arial" w:hAnsi="Arial"/>
              </w:rPr>
            </w:pPr>
            <w:r>
              <w:t xml:space="preserve">Identify any ethical issues that relate to this programme’s teaching and assessment </w:t>
            </w:r>
          </w:p>
        </w:tc>
      </w:tr>
      <w:tr w:rsidR="00810CE6" w14:paraId="35720B2A"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F5769CD" w14:textId="77777777" w:rsidR="00D85E9D" w:rsidRDefault="00D85E9D" w:rsidP="00F00DBA">
            <w:pPr>
              <w:spacing w:after="0" w:line="240" w:lineRule="auto"/>
              <w:rPr>
                <w:color w:val="FF0000"/>
              </w:rPr>
            </w:pPr>
          </w:p>
          <w:p w14:paraId="3CF4E710" w14:textId="5561ADDA" w:rsidR="00D85E9D" w:rsidRPr="00C13597" w:rsidRDefault="00D85E9D" w:rsidP="00F00DBA">
            <w:pPr>
              <w:spacing w:after="0" w:line="240" w:lineRule="auto"/>
              <w:rPr>
                <w:color w:val="FF0000"/>
              </w:rPr>
            </w:pPr>
            <w:r w:rsidRPr="00A616D0">
              <w:rPr>
                <w:color w:val="000000" w:themeColor="text1"/>
              </w:rPr>
              <w:t>As part of the fundamental core of the degree programme it is expected that a risk assessment</w:t>
            </w:r>
            <w:r>
              <w:rPr>
                <w:color w:val="000000" w:themeColor="text1"/>
              </w:rPr>
              <w:t xml:space="preserve"> and/or ethics form</w:t>
            </w:r>
            <w:r w:rsidRPr="00A616D0">
              <w:rPr>
                <w:color w:val="000000" w:themeColor="text1"/>
              </w:rPr>
              <w:t xml:space="preserve"> will be co</w:t>
            </w:r>
            <w:r>
              <w:rPr>
                <w:color w:val="000000" w:themeColor="text1"/>
              </w:rPr>
              <w:t>mpleted</w:t>
            </w:r>
            <w:r w:rsidRPr="00A616D0">
              <w:rPr>
                <w:color w:val="000000" w:themeColor="text1"/>
              </w:rPr>
              <w:t xml:space="preserve"> for each practical project</w:t>
            </w:r>
            <w:r>
              <w:rPr>
                <w:color w:val="000000" w:themeColor="text1"/>
              </w:rPr>
              <w:t xml:space="preserve"> where health and safety or ethical issues arise,</w:t>
            </w:r>
            <w:r w:rsidRPr="00A616D0">
              <w:rPr>
                <w:color w:val="000000" w:themeColor="text1"/>
              </w:rPr>
              <w:t xml:space="preserve"> thereby working within expected professional ethical guidelines. In line with departmental policy on GDPR, all contributors will be asked to sign release forms as part of each assignment, those that decline will not be eligible to participate. The </w:t>
            </w:r>
            <w:r>
              <w:rPr>
                <w:color w:val="000000" w:themeColor="text1"/>
              </w:rPr>
              <w:t>work produced, digitally or traditionally,</w:t>
            </w:r>
            <w:r w:rsidRPr="00A616D0">
              <w:rPr>
                <w:color w:val="000000" w:themeColor="text1"/>
              </w:rPr>
              <w:t xml:space="preserve"> for those that agree, will be held for 6 years, after such time they will be erased unless requested earlier. All students will be asked to sign consent at the start of the course that the institute will retain the right to use, reproduce, modify, and distribute students work as they see fit. The student can request removal of this at any time.    </w:t>
            </w:r>
          </w:p>
          <w:p w14:paraId="7954634A" w14:textId="293EBE42" w:rsidR="00810CE6" w:rsidRDefault="00810CE6" w:rsidP="00F00DBA">
            <w:pPr>
              <w:spacing w:after="0" w:line="240" w:lineRule="auto"/>
            </w:pPr>
          </w:p>
        </w:tc>
      </w:tr>
      <w:tr w:rsidR="00810CE6" w14:paraId="23BB5F1A"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7" w14:textId="3C4CAB67" w:rsidR="00810CE6" w:rsidRDefault="33B702DC" w:rsidP="00591B3F">
            <w:pPr>
              <w:spacing w:after="0" w:line="240" w:lineRule="auto"/>
            </w:pPr>
            <w:r>
              <w:lastRenderedPageBreak/>
              <w:t>2</w:t>
            </w:r>
            <w:r w:rsidR="00617604">
              <w:t>5</w:t>
            </w:r>
          </w:p>
        </w:tc>
        <w:tc>
          <w:tcPr>
            <w:tcW w:w="354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8" w14:textId="04279B47" w:rsidR="00810CE6" w:rsidRDefault="00856AEA" w:rsidP="00591B3F">
            <w:pPr>
              <w:spacing w:after="0" w:line="240" w:lineRule="auto"/>
              <w:jc w:val="center"/>
            </w:pPr>
            <w:r>
              <w:t>For Foundation Degrees i</w:t>
            </w:r>
            <w:r w:rsidR="33B702DC">
              <w:t xml:space="preserve">s the </w:t>
            </w:r>
            <w:r w:rsidR="00B50EEF">
              <w:t xml:space="preserve">programme </w:t>
            </w:r>
            <w:r w:rsidR="33B702DC">
              <w:t>Work Based or Work Related?</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23BB5F19" w14:textId="1C6ED418" w:rsidR="00810CE6" w:rsidRDefault="40483CE1" w:rsidP="40483CE1">
            <w:pPr>
              <w:spacing w:after="0" w:line="240" w:lineRule="auto"/>
              <w:rPr>
                <w:color w:val="000000" w:themeColor="text1"/>
              </w:rPr>
            </w:pPr>
            <w:r w:rsidRPr="40483CE1">
              <w:rPr>
                <w:color w:val="000000" w:themeColor="text1"/>
              </w:rPr>
              <w:t>n/a</w:t>
            </w:r>
          </w:p>
        </w:tc>
      </w:tr>
      <w:tr w:rsidR="000D72D2" w14:paraId="23BB5F1E"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B" w14:textId="2E42C20C" w:rsidR="000D72D2" w:rsidRDefault="33B702DC" w:rsidP="00591B3F">
            <w:pPr>
              <w:spacing w:after="0" w:line="240" w:lineRule="auto"/>
            </w:pPr>
            <w:r>
              <w:t>2</w:t>
            </w:r>
            <w:r w:rsidR="00617604">
              <w:t>6</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D" w14:textId="68986F5F" w:rsidR="000D72D2" w:rsidRDefault="00F00DBA" w:rsidP="00591B3F">
            <w:pPr>
              <w:spacing w:after="0" w:line="240" w:lineRule="auto"/>
            </w:pPr>
            <w:r>
              <w:t>How are</w:t>
            </w:r>
            <w:r w:rsidR="33B702DC">
              <w:t xml:space="preserve"> WBL</w:t>
            </w:r>
            <w:r w:rsidR="00B866D0">
              <w:t>/WRL</w:t>
            </w:r>
            <w:r w:rsidR="33B702DC">
              <w:t xml:space="preserve"> opportunities managed, monitored and reviewed, and what particular arrangements are there for student support </w:t>
            </w:r>
          </w:p>
        </w:tc>
      </w:tr>
      <w:tr w:rsidR="000D72D2" w14:paraId="17709978"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D6ABF6E" w14:textId="433EC0F8" w:rsidR="005E1784" w:rsidRDefault="005E1784" w:rsidP="000F5ED3">
            <w:pPr>
              <w:spacing w:after="0" w:line="240" w:lineRule="auto"/>
              <w:rPr>
                <w:color w:val="FF0000"/>
              </w:rPr>
            </w:pPr>
          </w:p>
          <w:p w14:paraId="467114EA" w14:textId="6DB0CDF2" w:rsidR="005E1784" w:rsidRDefault="005E1784" w:rsidP="000F5ED3">
            <w:pPr>
              <w:spacing w:after="0" w:line="240" w:lineRule="auto"/>
              <w:rPr>
                <w:rFonts w:cstheme="minorHAnsi"/>
              </w:rPr>
            </w:pPr>
            <w:r>
              <w:rPr>
                <w:color w:val="000000" w:themeColor="text1"/>
              </w:rPr>
              <w:t xml:space="preserve">This degree has work related learning across all levels. </w:t>
            </w:r>
            <w:r w:rsidRPr="00552D69">
              <w:t xml:space="preserve">Students are encouraged to self-initiate the development of contacts and industry links with </w:t>
            </w:r>
            <w:r>
              <w:t xml:space="preserve">the </w:t>
            </w:r>
            <w:r w:rsidRPr="00552D69">
              <w:t xml:space="preserve">Programme </w:t>
            </w:r>
            <w:r>
              <w:t xml:space="preserve">Leader </w:t>
            </w:r>
            <w:r w:rsidRPr="00552D69">
              <w:t xml:space="preserve">and Module </w:t>
            </w:r>
            <w:r>
              <w:t>Leader</w:t>
            </w:r>
            <w:r w:rsidRPr="00552D69">
              <w:t xml:space="preserve"> support</w:t>
            </w:r>
            <w:r>
              <w:t>. Work related learning could take place internally working with clients sourced by teaching staff</w:t>
            </w:r>
            <w:r>
              <w:rPr>
                <w:rFonts w:cstheme="minorHAnsi"/>
              </w:rPr>
              <w:t xml:space="preserve">, or students that </w:t>
            </w:r>
            <w:r w:rsidRPr="00552D69">
              <w:rPr>
                <w:rFonts w:cstheme="minorHAnsi"/>
              </w:rPr>
              <w:t>have sourced their own external placement or external brief will also be required to give regular updates to their tutors, although this may be subject to flexible timetabling</w:t>
            </w:r>
            <w:r>
              <w:rPr>
                <w:rFonts w:cstheme="minorHAnsi"/>
              </w:rPr>
              <w:t xml:space="preserve">. </w:t>
            </w:r>
          </w:p>
          <w:p w14:paraId="7B3C25B4" w14:textId="77777777" w:rsidR="005E1784" w:rsidRDefault="005E1784" w:rsidP="000F5ED3">
            <w:pPr>
              <w:spacing w:after="0" w:line="240" w:lineRule="auto"/>
              <w:rPr>
                <w:rFonts w:cstheme="minorHAnsi"/>
              </w:rPr>
            </w:pPr>
          </w:p>
          <w:p w14:paraId="597DB40C" w14:textId="4D7F5C48" w:rsidR="005E1784" w:rsidRPr="000D72D2" w:rsidRDefault="2B6BCC64" w:rsidP="000F5ED3">
            <w:pPr>
              <w:spacing w:after="0" w:line="240" w:lineRule="auto"/>
              <w:rPr>
                <w:color w:val="FF0000"/>
              </w:rPr>
            </w:pPr>
            <w:r w:rsidRPr="40483CE1">
              <w:rPr>
                <w:rFonts w:cstheme="minorBidi"/>
              </w:rPr>
              <w:t>Students will be required to attend regular formal timetabled tutorials where they can discuss their progress with the Programme Leader. Any opportunities that are offered externally are subject to a preliminary risk assessment, with students being supported through placement visits from the teaching staff as well as the HE Skills and Employability Team.</w:t>
            </w:r>
          </w:p>
          <w:p w14:paraId="3B03AF80" w14:textId="4C14E177" w:rsidR="000D72D2" w:rsidRDefault="000D72D2" w:rsidP="000F5ED3">
            <w:pPr>
              <w:spacing w:after="0" w:line="240" w:lineRule="auto"/>
            </w:pPr>
          </w:p>
        </w:tc>
      </w:tr>
      <w:tr w:rsidR="000D72D2" w14:paraId="23BB5F22"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F" w14:textId="739E2DFE" w:rsidR="000D72D2" w:rsidRDefault="33B702DC" w:rsidP="00591B3F">
            <w:pPr>
              <w:spacing w:after="0" w:line="240" w:lineRule="auto"/>
            </w:pPr>
            <w:r>
              <w:t>2</w:t>
            </w:r>
            <w:r w:rsidR="00617604">
              <w:t>7</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1" w14:textId="7DB2D6C7" w:rsidR="000D72D2" w:rsidRDefault="33B702DC" w:rsidP="00591B3F">
            <w:pPr>
              <w:spacing w:after="0" w:line="240" w:lineRule="auto"/>
            </w:pPr>
            <w:r>
              <w:t>Resources Supplied to the Student</w:t>
            </w:r>
          </w:p>
        </w:tc>
      </w:tr>
      <w:tr w:rsidR="000D72D2" w14:paraId="1DE757D7"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CCAFB8D" w14:textId="77777777" w:rsidR="00613FB3" w:rsidRPr="00613FB3" w:rsidRDefault="00613FB3" w:rsidP="00613FB3">
            <w:pPr>
              <w:spacing w:after="0" w:line="240" w:lineRule="auto"/>
              <w:ind w:left="357"/>
              <w:jc w:val="left"/>
              <w:rPr>
                <w:color w:val="000000" w:themeColor="text1"/>
              </w:rPr>
            </w:pPr>
          </w:p>
          <w:p w14:paraId="1603525D" w14:textId="74E64EB1" w:rsidR="000836C6" w:rsidRDefault="000836C6" w:rsidP="009324B6">
            <w:pPr>
              <w:pStyle w:val="ListParagraph"/>
              <w:numPr>
                <w:ilvl w:val="0"/>
                <w:numId w:val="9"/>
              </w:numPr>
              <w:spacing w:line="240" w:lineRule="auto"/>
              <w:rPr>
                <w:color w:val="000000" w:themeColor="text1"/>
              </w:rPr>
            </w:pPr>
            <w:r>
              <w:rPr>
                <w:color w:val="000000" w:themeColor="text1"/>
              </w:rPr>
              <w:t xml:space="preserve">Dedicated </w:t>
            </w:r>
            <w:r w:rsidR="002A30E5">
              <w:rPr>
                <w:color w:val="000000" w:themeColor="text1"/>
              </w:rPr>
              <w:t xml:space="preserve">Base </w:t>
            </w:r>
            <w:r w:rsidRPr="00552D69">
              <w:rPr>
                <w:color w:val="000000" w:themeColor="text1"/>
              </w:rPr>
              <w:t xml:space="preserve">Creative </w:t>
            </w:r>
            <w:r>
              <w:rPr>
                <w:color w:val="000000" w:themeColor="text1"/>
              </w:rPr>
              <w:t>Studio</w:t>
            </w:r>
          </w:p>
          <w:p w14:paraId="1621C143" w14:textId="77777777" w:rsidR="000836C6" w:rsidRPr="000836C6" w:rsidRDefault="000836C6" w:rsidP="009324B6">
            <w:pPr>
              <w:pStyle w:val="ListParagraph"/>
              <w:numPr>
                <w:ilvl w:val="0"/>
                <w:numId w:val="9"/>
              </w:numPr>
              <w:spacing w:line="240" w:lineRule="auto"/>
              <w:rPr>
                <w:color w:val="000000" w:themeColor="text1"/>
              </w:rPr>
            </w:pPr>
            <w:r w:rsidRPr="00C46B93">
              <w:rPr>
                <w:color w:val="000000" w:themeColor="text1"/>
              </w:rPr>
              <w:t>Apple Mac Pro</w:t>
            </w:r>
            <w:r>
              <w:t xml:space="preserve"> </w:t>
            </w:r>
          </w:p>
          <w:p w14:paraId="11F94550" w14:textId="0CD302DE" w:rsidR="000836C6" w:rsidRPr="000836C6" w:rsidRDefault="000836C6" w:rsidP="009324B6">
            <w:pPr>
              <w:pStyle w:val="ListParagraph"/>
              <w:numPr>
                <w:ilvl w:val="0"/>
                <w:numId w:val="9"/>
              </w:numPr>
              <w:spacing w:line="240" w:lineRule="auto"/>
              <w:rPr>
                <w:color w:val="000000" w:themeColor="text1"/>
              </w:rPr>
            </w:pPr>
            <w:r w:rsidRPr="000836C6">
              <w:rPr>
                <w:color w:val="000000" w:themeColor="text1"/>
              </w:rPr>
              <w:t>Adobe Creative Suite CC</w:t>
            </w:r>
          </w:p>
          <w:p w14:paraId="22E4D8C5" w14:textId="273A3551" w:rsidR="000836C6" w:rsidRDefault="000836C6" w:rsidP="009324B6">
            <w:pPr>
              <w:pStyle w:val="ListParagraph"/>
              <w:numPr>
                <w:ilvl w:val="0"/>
                <w:numId w:val="9"/>
              </w:numPr>
              <w:spacing w:line="240" w:lineRule="auto"/>
              <w:rPr>
                <w:color w:val="000000" w:themeColor="text1"/>
              </w:rPr>
            </w:pPr>
            <w:r>
              <w:rPr>
                <w:color w:val="000000" w:themeColor="text1"/>
              </w:rPr>
              <w:t>Cinema 4D</w:t>
            </w:r>
          </w:p>
          <w:p w14:paraId="7F1C3711" w14:textId="13E28EF8" w:rsidR="000836C6" w:rsidRDefault="000836C6" w:rsidP="009324B6">
            <w:pPr>
              <w:pStyle w:val="ListParagraph"/>
              <w:numPr>
                <w:ilvl w:val="0"/>
                <w:numId w:val="9"/>
              </w:numPr>
              <w:spacing w:line="240" w:lineRule="auto"/>
              <w:rPr>
                <w:color w:val="000000" w:themeColor="text1"/>
              </w:rPr>
            </w:pPr>
            <w:r>
              <w:rPr>
                <w:color w:val="000000" w:themeColor="text1"/>
              </w:rPr>
              <w:t>Blender</w:t>
            </w:r>
          </w:p>
          <w:p w14:paraId="75936BA0" w14:textId="1BD62B6A" w:rsidR="000836C6" w:rsidRPr="00552D69" w:rsidRDefault="000836C6" w:rsidP="009324B6">
            <w:pPr>
              <w:pStyle w:val="ListParagraph"/>
              <w:numPr>
                <w:ilvl w:val="0"/>
                <w:numId w:val="9"/>
              </w:numPr>
              <w:spacing w:line="240" w:lineRule="auto"/>
              <w:rPr>
                <w:color w:val="000000" w:themeColor="text1"/>
              </w:rPr>
            </w:pPr>
            <w:r>
              <w:rPr>
                <w:color w:val="000000" w:themeColor="text1"/>
              </w:rPr>
              <w:t>Sketchup</w:t>
            </w:r>
          </w:p>
          <w:p w14:paraId="66F1DD29" w14:textId="60546ACD" w:rsidR="000836C6" w:rsidRPr="000836C6" w:rsidRDefault="000836C6" w:rsidP="009324B6">
            <w:pPr>
              <w:pStyle w:val="ListParagraph"/>
              <w:numPr>
                <w:ilvl w:val="0"/>
                <w:numId w:val="9"/>
              </w:numPr>
              <w:spacing w:line="240" w:lineRule="auto"/>
              <w:rPr>
                <w:color w:val="000000" w:themeColor="text1"/>
              </w:rPr>
            </w:pPr>
            <w:r>
              <w:t>Lockable plan chest storage for traditional work</w:t>
            </w:r>
          </w:p>
          <w:p w14:paraId="219227CC" w14:textId="62C9335D" w:rsidR="000836C6" w:rsidRPr="000836C6" w:rsidRDefault="000836C6" w:rsidP="009324B6">
            <w:pPr>
              <w:pStyle w:val="ListParagraph"/>
              <w:numPr>
                <w:ilvl w:val="0"/>
                <w:numId w:val="9"/>
              </w:numPr>
              <w:spacing w:line="240" w:lineRule="auto"/>
              <w:rPr>
                <w:color w:val="000000" w:themeColor="text1"/>
              </w:rPr>
            </w:pPr>
            <w:r>
              <w:t>Traditional art materials</w:t>
            </w:r>
          </w:p>
          <w:p w14:paraId="5BC45FFC" w14:textId="786C1C72" w:rsidR="000836C6" w:rsidRPr="004C144F" w:rsidRDefault="000836C6" w:rsidP="009324B6">
            <w:pPr>
              <w:pStyle w:val="ListParagraph"/>
              <w:numPr>
                <w:ilvl w:val="0"/>
                <w:numId w:val="9"/>
              </w:numPr>
              <w:spacing w:line="240" w:lineRule="auto"/>
              <w:rPr>
                <w:color w:val="000000" w:themeColor="text1"/>
              </w:rPr>
            </w:pPr>
            <w:r>
              <w:t>Wacom tablets</w:t>
            </w:r>
          </w:p>
          <w:p w14:paraId="668C4848" w14:textId="5551F870" w:rsidR="004C144F" w:rsidRPr="000836C6" w:rsidRDefault="00556E21" w:rsidP="009324B6">
            <w:pPr>
              <w:pStyle w:val="ListParagraph"/>
              <w:numPr>
                <w:ilvl w:val="0"/>
                <w:numId w:val="9"/>
              </w:numPr>
              <w:spacing w:line="240" w:lineRule="auto"/>
              <w:rPr>
                <w:color w:val="000000" w:themeColor="text1"/>
              </w:rPr>
            </w:pPr>
            <w:r>
              <w:t>Drawing screens</w:t>
            </w:r>
          </w:p>
          <w:p w14:paraId="7783FF55" w14:textId="2D04CF78" w:rsidR="000D72D2" w:rsidRPr="00613FB3" w:rsidRDefault="000836C6" w:rsidP="00613FB3">
            <w:pPr>
              <w:pStyle w:val="ListParagraph"/>
              <w:numPr>
                <w:ilvl w:val="0"/>
                <w:numId w:val="9"/>
              </w:numPr>
              <w:spacing w:line="240" w:lineRule="auto"/>
              <w:rPr>
                <w:color w:val="000000" w:themeColor="text1"/>
              </w:rPr>
            </w:pPr>
            <w:r>
              <w:t>Large clean smooth drawing tables</w:t>
            </w:r>
          </w:p>
        </w:tc>
      </w:tr>
      <w:tr w:rsidR="00206159" w14:paraId="23BB5F26"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3" w14:textId="310C0F5D" w:rsidR="00206159" w:rsidRPr="002E38AB" w:rsidRDefault="33B702DC" w:rsidP="00591B3F">
            <w:pPr>
              <w:spacing w:after="0" w:line="240" w:lineRule="auto"/>
            </w:pPr>
            <w:r>
              <w:t>2</w:t>
            </w:r>
            <w:r w:rsidR="00617604">
              <w:t>8</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5" w14:textId="5485D4D1" w:rsidR="00206159" w:rsidRPr="00591B3F" w:rsidRDefault="33B702DC" w:rsidP="00591B3F">
            <w:pPr>
              <w:spacing w:after="0" w:line="240" w:lineRule="auto"/>
              <w:rPr>
                <w:rFonts w:ascii="Arial" w:eastAsia="Arial" w:hAnsi="Arial"/>
              </w:rPr>
            </w:pPr>
            <w:r>
              <w:t>Resources needed to pass the programme</w:t>
            </w:r>
          </w:p>
        </w:tc>
      </w:tr>
      <w:tr w:rsidR="00206159" w14:paraId="76DA70E2" w14:textId="77777777" w:rsidTr="40483CE1">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682C9E9" w14:textId="77777777" w:rsidR="00DB799C" w:rsidRDefault="00DB799C" w:rsidP="00DB799C">
            <w:pPr>
              <w:spacing w:after="0"/>
              <w:jc w:val="left"/>
              <w:rPr>
                <w:b/>
              </w:rPr>
            </w:pPr>
          </w:p>
          <w:p w14:paraId="15B16E9A" w14:textId="5176D2D3" w:rsidR="00733D94" w:rsidRPr="00552D69" w:rsidRDefault="00733D94" w:rsidP="00733D94">
            <w:pPr>
              <w:jc w:val="left"/>
              <w:rPr>
                <w:b/>
              </w:rPr>
            </w:pPr>
            <w:r w:rsidRPr="00552D69">
              <w:rPr>
                <w:b/>
              </w:rPr>
              <w:t>Compulsory (Must be purchased)</w:t>
            </w:r>
          </w:p>
          <w:p w14:paraId="52ECD493" w14:textId="3666E631" w:rsidR="00733D94" w:rsidRDefault="03E1E0E9" w:rsidP="009324B6">
            <w:pPr>
              <w:pStyle w:val="ListParagraph"/>
              <w:numPr>
                <w:ilvl w:val="0"/>
                <w:numId w:val="8"/>
              </w:numPr>
              <w:spacing w:line="240" w:lineRule="auto"/>
              <w:jc w:val="left"/>
            </w:pPr>
            <w:r>
              <w:t>External HDD</w:t>
            </w:r>
            <w:r w:rsidR="008B0A4F">
              <w:t xml:space="preserve"> (</w:t>
            </w:r>
            <w:r>
              <w:t>1TB+)</w:t>
            </w:r>
          </w:p>
          <w:p w14:paraId="32C6D4DC" w14:textId="7496DE12" w:rsidR="002A2686" w:rsidRPr="00552D69" w:rsidRDefault="002A2686" w:rsidP="009324B6">
            <w:pPr>
              <w:pStyle w:val="ListParagraph"/>
              <w:numPr>
                <w:ilvl w:val="0"/>
                <w:numId w:val="8"/>
              </w:numPr>
              <w:spacing w:line="240" w:lineRule="auto"/>
              <w:jc w:val="left"/>
            </w:pPr>
            <w:r>
              <w:t>Basic set of traditional materials including: sketchbook, drawing pencils, ruler</w:t>
            </w:r>
            <w:r w:rsidR="0049488F">
              <w:t xml:space="preserve"> etc</w:t>
            </w:r>
          </w:p>
          <w:p w14:paraId="47924B2F" w14:textId="268C7211" w:rsidR="00733D94" w:rsidRPr="0049488F" w:rsidRDefault="00733D94" w:rsidP="0049488F">
            <w:pPr>
              <w:spacing w:line="240" w:lineRule="auto"/>
              <w:jc w:val="left"/>
              <w:rPr>
                <w:b/>
              </w:rPr>
            </w:pPr>
            <w:r w:rsidRPr="00552D69">
              <w:rPr>
                <w:b/>
              </w:rPr>
              <w:t>Optional</w:t>
            </w:r>
          </w:p>
          <w:p w14:paraId="7AA373CB" w14:textId="5E140E6A" w:rsidR="00733D94" w:rsidRDefault="00733D94" w:rsidP="009324B6">
            <w:pPr>
              <w:pStyle w:val="ListParagraph"/>
              <w:numPr>
                <w:ilvl w:val="0"/>
                <w:numId w:val="7"/>
              </w:numPr>
              <w:spacing w:line="240" w:lineRule="auto"/>
              <w:jc w:val="left"/>
            </w:pPr>
            <w:r>
              <w:t>Laptop</w:t>
            </w:r>
          </w:p>
          <w:p w14:paraId="2C933FA5" w14:textId="7F55D2D8" w:rsidR="00206159" w:rsidRPr="00613FB3" w:rsidRDefault="00733D94" w:rsidP="00613FB3">
            <w:pPr>
              <w:pStyle w:val="ListParagraph"/>
              <w:numPr>
                <w:ilvl w:val="0"/>
                <w:numId w:val="7"/>
              </w:numPr>
              <w:spacing w:line="240" w:lineRule="auto"/>
              <w:jc w:val="left"/>
            </w:pPr>
            <w:r>
              <w:t>Wide variety of traditional art/design materials e.g. Rotoring pens, drawing pencils, sketchpads, paint brushes, palette knives, rulers, etc</w:t>
            </w:r>
          </w:p>
          <w:p w14:paraId="621FBE75" w14:textId="03173685" w:rsidR="00206159" w:rsidRDefault="00206159" w:rsidP="00591B3F">
            <w:pPr>
              <w:spacing w:after="0" w:line="240" w:lineRule="auto"/>
            </w:pPr>
          </w:p>
        </w:tc>
      </w:tr>
      <w:tr w:rsidR="00810CE6" w14:paraId="23BB5F31" w14:textId="77777777" w:rsidTr="40483CE1">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F" w14:textId="068E8B54" w:rsidR="00810CE6" w:rsidRDefault="33B702DC" w:rsidP="00591B3F">
            <w:pPr>
              <w:spacing w:after="0" w:line="240" w:lineRule="auto"/>
            </w:pPr>
            <w:r>
              <w:t>2</w:t>
            </w:r>
            <w:r w:rsidR="00617604">
              <w:t>9</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30" w14:textId="165A1365" w:rsidR="00810CE6" w:rsidRDefault="33B702DC" w:rsidP="00591B3F">
            <w:pPr>
              <w:spacing w:after="0" w:line="240" w:lineRule="auto"/>
              <w:rPr>
                <w:rFonts w:ascii="Arial" w:eastAsia="Arial" w:hAnsi="Arial"/>
              </w:rPr>
            </w:pPr>
            <w:r>
              <w:t xml:space="preserve">Revision History </w:t>
            </w:r>
          </w:p>
        </w:tc>
      </w:tr>
      <w:tr w:rsidR="00810CE6" w:rsidRPr="00A86472" w14:paraId="23BB5F35" w14:textId="77777777" w:rsidTr="40483CE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23BB5F32" w14:textId="7E336FEF" w:rsidR="00810CE6" w:rsidRPr="00A86472" w:rsidRDefault="33B702DC" w:rsidP="00591B3F">
            <w:pPr>
              <w:spacing w:after="0" w:line="240" w:lineRule="auto"/>
            </w:pPr>
            <w:r>
              <w:t>Version</w:t>
            </w:r>
          </w:p>
        </w:tc>
        <w:tc>
          <w:tcPr>
            <w:tcW w:w="5670" w:type="dxa"/>
            <w:gridSpan w:val="2"/>
            <w:tcBorders>
              <w:top w:val="single" w:sz="4" w:space="0" w:color="auto"/>
              <w:left w:val="single" w:sz="4" w:space="0" w:color="auto"/>
              <w:bottom w:val="single" w:sz="4" w:space="0" w:color="auto"/>
              <w:right w:val="single" w:sz="4" w:space="0" w:color="auto"/>
            </w:tcBorders>
          </w:tcPr>
          <w:p w14:paraId="23BB5F33" w14:textId="77777777" w:rsidR="00810CE6" w:rsidRPr="00A86472" w:rsidRDefault="33B702DC" w:rsidP="00591B3F">
            <w:pPr>
              <w:spacing w:after="0" w:line="240" w:lineRule="auto"/>
            </w:pPr>
            <w:r>
              <w:t>Details of major modification</w:t>
            </w:r>
          </w:p>
        </w:tc>
        <w:tc>
          <w:tcPr>
            <w:tcW w:w="2693" w:type="dxa"/>
            <w:tcBorders>
              <w:top w:val="single" w:sz="4" w:space="0" w:color="auto"/>
              <w:left w:val="single" w:sz="4" w:space="0" w:color="auto"/>
              <w:bottom w:val="single" w:sz="4" w:space="0" w:color="auto"/>
              <w:right w:val="single" w:sz="4" w:space="0" w:color="auto"/>
            </w:tcBorders>
          </w:tcPr>
          <w:p w14:paraId="23BB5F34" w14:textId="34F6E171" w:rsidR="00810CE6" w:rsidRPr="00A86472" w:rsidRDefault="33B702DC" w:rsidP="00591B3F">
            <w:pPr>
              <w:spacing w:after="0" w:line="240" w:lineRule="auto"/>
            </w:pPr>
            <w:r>
              <w:t>Date of approval</w:t>
            </w:r>
          </w:p>
        </w:tc>
      </w:tr>
      <w:tr w:rsidR="00810CE6" w:rsidRPr="00A86472" w14:paraId="23BB5F39" w14:textId="77777777" w:rsidTr="40483CE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6" w14:textId="2BBE0C9E" w:rsidR="00810CE6" w:rsidRPr="00A86472" w:rsidRDefault="33B702DC" w:rsidP="00591B3F">
            <w:pPr>
              <w:spacing w:after="0" w:line="240" w:lineRule="auto"/>
              <w:jc w:val="left"/>
            </w:pPr>
            <w: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7"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38" w14:textId="453F62CC" w:rsidR="00810CE6" w:rsidRPr="00A86472" w:rsidRDefault="00810CE6" w:rsidP="00591B3F">
            <w:pPr>
              <w:spacing w:after="0" w:line="240" w:lineRule="auto"/>
              <w:jc w:val="left"/>
            </w:pPr>
          </w:p>
        </w:tc>
      </w:tr>
      <w:tr w:rsidR="00810CE6" w:rsidRPr="00A86472" w14:paraId="23BB5F3D" w14:textId="77777777" w:rsidTr="40483CE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A" w14:textId="035DEC50" w:rsidR="00810CE6" w:rsidRPr="00A86472" w:rsidRDefault="33B702DC" w:rsidP="00591B3F">
            <w:pPr>
              <w:spacing w:after="0" w:line="240" w:lineRule="auto"/>
              <w:jc w:val="left"/>
            </w:pPr>
            <w:r>
              <w:lastRenderedPageBreak/>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B"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3C" w14:textId="138F813E" w:rsidR="00810CE6" w:rsidRPr="00A86472" w:rsidRDefault="00810CE6" w:rsidP="00591B3F">
            <w:pPr>
              <w:spacing w:after="0" w:line="240" w:lineRule="auto"/>
              <w:jc w:val="left"/>
            </w:pPr>
          </w:p>
        </w:tc>
      </w:tr>
      <w:tr w:rsidR="00810CE6" w:rsidRPr="00A86472" w14:paraId="23BB5F41" w14:textId="77777777" w:rsidTr="40483CE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E" w14:textId="05E74004" w:rsidR="00810CE6" w:rsidRPr="00A86472" w:rsidRDefault="33B702DC" w:rsidP="00591B3F">
            <w:pPr>
              <w:spacing w:after="0" w:line="240" w:lineRule="auto"/>
              <w:jc w:val="left"/>
            </w:pPr>
            <w:r>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F"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0" w14:textId="6930883B" w:rsidR="00810CE6" w:rsidRPr="00A86472" w:rsidRDefault="00810CE6" w:rsidP="00591B3F">
            <w:pPr>
              <w:spacing w:after="0" w:line="240" w:lineRule="auto"/>
              <w:jc w:val="left"/>
            </w:pPr>
          </w:p>
        </w:tc>
      </w:tr>
      <w:tr w:rsidR="00810CE6" w:rsidRPr="00A86472" w14:paraId="23BB5F45" w14:textId="77777777" w:rsidTr="40483CE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2" w14:textId="44256215" w:rsidR="00810CE6" w:rsidRPr="00A86472" w:rsidRDefault="33B702DC" w:rsidP="00591B3F">
            <w:pPr>
              <w:spacing w:after="0" w:line="240" w:lineRule="auto"/>
              <w:jc w:val="left"/>
            </w:pPr>
            <w:r>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3"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4" w14:textId="3BC30862" w:rsidR="00810CE6" w:rsidRPr="00A86472" w:rsidRDefault="00810CE6" w:rsidP="00591B3F">
            <w:pPr>
              <w:spacing w:after="0" w:line="240" w:lineRule="auto"/>
              <w:jc w:val="left"/>
            </w:pPr>
          </w:p>
        </w:tc>
      </w:tr>
      <w:tr w:rsidR="00810CE6" w:rsidRPr="00A86472" w14:paraId="23BB5F49" w14:textId="77777777" w:rsidTr="40483CE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6" w14:textId="5DF93069" w:rsidR="00810CE6" w:rsidRPr="00A86472" w:rsidRDefault="33B702DC" w:rsidP="00591B3F">
            <w:pPr>
              <w:spacing w:after="0" w:line="240" w:lineRule="auto"/>
              <w:jc w:val="left"/>
            </w:pPr>
            <w:r>
              <w:t>5</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7"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8" w14:textId="5D56975A" w:rsidR="00810CE6" w:rsidRPr="00A86472" w:rsidRDefault="00810CE6" w:rsidP="00591B3F">
            <w:pPr>
              <w:spacing w:after="0" w:line="240" w:lineRule="auto"/>
              <w:jc w:val="left"/>
            </w:pPr>
          </w:p>
        </w:tc>
      </w:tr>
    </w:tbl>
    <w:p w14:paraId="23BB5F4A" w14:textId="77777777" w:rsidR="004955EC" w:rsidRDefault="004955EC" w:rsidP="00415D85"/>
    <w:p w14:paraId="60125A80" w14:textId="581509C9" w:rsidR="004955EC" w:rsidRDefault="004955EC" w:rsidP="00C31B85">
      <w:pPr>
        <w:jc w:val="left"/>
      </w:pPr>
    </w:p>
    <w:p w14:paraId="3529E36E" w14:textId="77777777" w:rsidR="0095323F" w:rsidRDefault="0095323F" w:rsidP="00415D85">
      <w:pPr>
        <w:sectPr w:rsidR="0095323F" w:rsidSect="0095323F">
          <w:footerReference w:type="default" r:id="rId13"/>
          <w:pgSz w:w="11906" w:h="16838"/>
          <w:pgMar w:top="1440" w:right="1440" w:bottom="820" w:left="709" w:header="708" w:footer="708"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613"/>
        <w:gridCol w:w="1905"/>
        <w:gridCol w:w="709"/>
        <w:gridCol w:w="709"/>
        <w:gridCol w:w="1842"/>
        <w:gridCol w:w="2095"/>
        <w:gridCol w:w="740"/>
        <w:gridCol w:w="773"/>
        <w:gridCol w:w="479"/>
        <w:gridCol w:w="479"/>
        <w:gridCol w:w="479"/>
        <w:gridCol w:w="479"/>
        <w:gridCol w:w="479"/>
        <w:gridCol w:w="479"/>
        <w:gridCol w:w="479"/>
        <w:gridCol w:w="479"/>
        <w:gridCol w:w="479"/>
        <w:gridCol w:w="479"/>
        <w:gridCol w:w="479"/>
        <w:gridCol w:w="479"/>
      </w:tblGrid>
      <w:tr w:rsidR="00DA481A" w:rsidRPr="00A86472" w14:paraId="48B98006" w14:textId="77777777" w:rsidTr="00DA481A">
        <w:trPr>
          <w:trHeight w:val="567"/>
        </w:trPr>
        <w:tc>
          <w:tcPr>
            <w:tcW w:w="15134"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1383F778" w14:textId="3D5E6ABF" w:rsidR="00DA481A" w:rsidRPr="00A86472" w:rsidRDefault="004955EC" w:rsidP="00DA481A">
            <w:pPr>
              <w:pStyle w:val="BodyText"/>
              <w:spacing w:after="0" w:line="240" w:lineRule="auto"/>
              <w:jc w:val="center"/>
            </w:pPr>
            <w:r w:rsidRPr="005467D0">
              <w:lastRenderedPageBreak/>
              <w:tab/>
            </w:r>
            <w:r w:rsidRPr="005467D0">
              <w:tab/>
            </w:r>
            <w:r w:rsidR="00DA481A">
              <w:t>Curriculum Map</w:t>
            </w:r>
          </w:p>
        </w:tc>
      </w:tr>
      <w:tr w:rsidR="00240AC1" w:rsidRPr="00A86472" w14:paraId="5B633F6F" w14:textId="0C13BBAF" w:rsidTr="00240AC1">
        <w:trPr>
          <w:trHeight w:val="693"/>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36A208CA" w14:textId="6F3610E3" w:rsidR="00240AC1" w:rsidRDefault="00240AC1" w:rsidP="00240AC1">
            <w:r>
              <w:t>Key</w:t>
            </w:r>
          </w:p>
        </w:tc>
        <w:tc>
          <w:tcPr>
            <w:tcW w:w="7260" w:type="dxa"/>
            <w:gridSpan w:val="5"/>
            <w:tcBorders>
              <w:top w:val="single" w:sz="4" w:space="0" w:color="000000" w:themeColor="text1"/>
              <w:left w:val="single" w:sz="4" w:space="0" w:color="000000" w:themeColor="text1"/>
              <w:bottom w:val="single" w:sz="4" w:space="0" w:color="000000" w:themeColor="text1"/>
              <w:right w:val="nil"/>
            </w:tcBorders>
            <w:shd w:val="clear" w:color="auto" w:fill="9BBB59" w:themeFill="accent3"/>
            <w:vAlign w:val="center"/>
          </w:tcPr>
          <w:p w14:paraId="269466D7" w14:textId="77777777" w:rsidR="00240AC1" w:rsidRDefault="00240AC1" w:rsidP="00240AC1">
            <w:pPr>
              <w:pStyle w:val="BodyText"/>
              <w:spacing w:after="0" w:line="240" w:lineRule="auto"/>
            </w:pPr>
            <w:r>
              <w:t>Work – State WB or WR or blank</w:t>
            </w:r>
          </w:p>
          <w:p w14:paraId="0137F94A" w14:textId="0EE68696" w:rsidR="00240AC1" w:rsidRPr="00A86472" w:rsidRDefault="00240AC1" w:rsidP="00240AC1">
            <w:pPr>
              <w:pStyle w:val="BodyText"/>
              <w:spacing w:after="0" w:line="240" w:lineRule="auto"/>
            </w:pPr>
            <w:r>
              <w:t>Comp = Compensatable Y or N</w:t>
            </w:r>
          </w:p>
        </w:tc>
        <w:tc>
          <w:tcPr>
            <w:tcW w:w="7261" w:type="dxa"/>
            <w:gridSpan w:val="14"/>
            <w:tcBorders>
              <w:top w:val="single" w:sz="4" w:space="0" w:color="000000" w:themeColor="text1"/>
              <w:left w:val="nil"/>
              <w:bottom w:val="single" w:sz="4" w:space="0" w:color="000000" w:themeColor="text1"/>
              <w:right w:val="single" w:sz="4" w:space="0" w:color="000000" w:themeColor="text1"/>
            </w:tcBorders>
            <w:shd w:val="clear" w:color="auto" w:fill="9BBB59" w:themeFill="accent3"/>
            <w:vAlign w:val="center"/>
          </w:tcPr>
          <w:p w14:paraId="41FD7233" w14:textId="77777777" w:rsidR="00240AC1" w:rsidRDefault="00240AC1" w:rsidP="00240AC1">
            <w:pPr>
              <w:pStyle w:val="BodyText"/>
              <w:spacing w:after="0" w:line="240" w:lineRule="auto"/>
            </w:pPr>
            <w:r>
              <w:t xml:space="preserve">P = Partially achieved Learning Outcome  </w:t>
            </w:r>
          </w:p>
          <w:p w14:paraId="6C13EB09" w14:textId="3312F8DA" w:rsidR="00240AC1" w:rsidRPr="00A86472" w:rsidRDefault="00240AC1" w:rsidP="00240AC1">
            <w:pPr>
              <w:pStyle w:val="BodyText"/>
              <w:spacing w:after="0" w:line="240" w:lineRule="auto"/>
            </w:pPr>
            <w:r>
              <w:t>F = Fully achieved Learning Outcome</w:t>
            </w:r>
          </w:p>
        </w:tc>
      </w:tr>
      <w:tr w:rsidR="00240AC1" w:rsidRPr="005467D0" w14:paraId="23BB6044" w14:textId="77777777" w:rsidTr="00DA481A">
        <w:tblPrEx>
          <w:tblBorders>
            <w:insideH w:val="single" w:sz="4" w:space="0" w:color="auto"/>
            <w:insideV w:val="single" w:sz="4" w:space="0" w:color="auto"/>
          </w:tblBorders>
        </w:tblPrEx>
        <w:tc>
          <w:tcPr>
            <w:tcW w:w="2518" w:type="dxa"/>
            <w:gridSpan w:val="2"/>
            <w:vAlign w:val="center"/>
          </w:tcPr>
          <w:p w14:paraId="23BB602C" w14:textId="4051709B" w:rsidR="00240AC1" w:rsidRPr="00051ABF" w:rsidRDefault="00240AC1" w:rsidP="00240AC1">
            <w:pPr>
              <w:pStyle w:val="BodyText"/>
              <w:spacing w:after="0" w:line="240" w:lineRule="auto"/>
              <w:rPr>
                <w:sz w:val="20"/>
                <w:szCs w:val="20"/>
              </w:rPr>
            </w:pPr>
            <w:r w:rsidRPr="33B702DC">
              <w:rPr>
                <w:sz w:val="20"/>
                <w:szCs w:val="20"/>
              </w:rPr>
              <w:t>Module name</w:t>
            </w:r>
          </w:p>
        </w:tc>
        <w:tc>
          <w:tcPr>
            <w:tcW w:w="709" w:type="dxa"/>
            <w:vAlign w:val="center"/>
          </w:tcPr>
          <w:p w14:paraId="23BB602E" w14:textId="77777777" w:rsidR="00240AC1" w:rsidRPr="00051ABF" w:rsidRDefault="00240AC1" w:rsidP="00240AC1">
            <w:pPr>
              <w:pStyle w:val="BodyText"/>
              <w:spacing w:after="0" w:line="240" w:lineRule="auto"/>
              <w:jc w:val="center"/>
              <w:rPr>
                <w:sz w:val="20"/>
                <w:szCs w:val="20"/>
              </w:rPr>
            </w:pPr>
            <w:r w:rsidRPr="33B702DC">
              <w:rPr>
                <w:sz w:val="20"/>
                <w:szCs w:val="20"/>
              </w:rPr>
              <w:t>Level</w:t>
            </w:r>
          </w:p>
        </w:tc>
        <w:tc>
          <w:tcPr>
            <w:tcW w:w="709" w:type="dxa"/>
            <w:vAlign w:val="center"/>
          </w:tcPr>
          <w:p w14:paraId="2A6F6845" w14:textId="59EAE963" w:rsidR="00240AC1" w:rsidRPr="00051ABF" w:rsidRDefault="00240AC1" w:rsidP="00240AC1">
            <w:pPr>
              <w:pStyle w:val="BodyText"/>
              <w:spacing w:after="0" w:line="240" w:lineRule="auto"/>
              <w:jc w:val="center"/>
              <w:rPr>
                <w:sz w:val="20"/>
                <w:szCs w:val="20"/>
              </w:rPr>
            </w:pPr>
            <w:r w:rsidRPr="33B702DC">
              <w:rPr>
                <w:sz w:val="20"/>
                <w:szCs w:val="20"/>
              </w:rPr>
              <w:t>Work</w:t>
            </w:r>
          </w:p>
        </w:tc>
        <w:tc>
          <w:tcPr>
            <w:tcW w:w="1842" w:type="dxa"/>
            <w:vAlign w:val="center"/>
          </w:tcPr>
          <w:p w14:paraId="23BB602F" w14:textId="4625926E" w:rsidR="00240AC1" w:rsidRPr="00051ABF" w:rsidRDefault="00240AC1" w:rsidP="00240AC1">
            <w:pPr>
              <w:pStyle w:val="BodyText"/>
              <w:spacing w:after="0" w:line="240" w:lineRule="auto"/>
              <w:rPr>
                <w:sz w:val="20"/>
                <w:szCs w:val="20"/>
              </w:rPr>
            </w:pPr>
            <w:r w:rsidRPr="33B702DC">
              <w:rPr>
                <w:sz w:val="20"/>
                <w:szCs w:val="20"/>
              </w:rPr>
              <w:t>Module Leader</w:t>
            </w:r>
          </w:p>
        </w:tc>
        <w:tc>
          <w:tcPr>
            <w:tcW w:w="2835" w:type="dxa"/>
            <w:gridSpan w:val="2"/>
            <w:vAlign w:val="center"/>
          </w:tcPr>
          <w:p w14:paraId="23BB6036" w14:textId="7679707A" w:rsidR="00240AC1" w:rsidRPr="00051ABF" w:rsidRDefault="00240AC1" w:rsidP="00240AC1">
            <w:pPr>
              <w:pStyle w:val="BodyText"/>
              <w:spacing w:after="0" w:line="240" w:lineRule="auto"/>
              <w:rPr>
                <w:sz w:val="20"/>
                <w:szCs w:val="20"/>
              </w:rPr>
            </w:pPr>
            <w:r w:rsidRPr="33B702DC">
              <w:rPr>
                <w:sz w:val="20"/>
                <w:szCs w:val="20"/>
              </w:rPr>
              <w:t>Assessment and Weighting</w:t>
            </w:r>
          </w:p>
        </w:tc>
        <w:tc>
          <w:tcPr>
            <w:tcW w:w="773" w:type="dxa"/>
            <w:vAlign w:val="center"/>
          </w:tcPr>
          <w:p w14:paraId="23BB6037" w14:textId="7DE48E7F" w:rsidR="00240AC1" w:rsidRPr="00051ABF" w:rsidRDefault="00240AC1" w:rsidP="00240AC1">
            <w:pPr>
              <w:pStyle w:val="BodyText"/>
              <w:spacing w:after="0" w:line="240" w:lineRule="auto"/>
              <w:jc w:val="center"/>
              <w:rPr>
                <w:sz w:val="20"/>
                <w:szCs w:val="20"/>
              </w:rPr>
            </w:pPr>
            <w:r w:rsidRPr="33B702DC">
              <w:rPr>
                <w:sz w:val="20"/>
                <w:szCs w:val="20"/>
              </w:rPr>
              <w:t>Comp</w:t>
            </w:r>
          </w:p>
        </w:tc>
        <w:tc>
          <w:tcPr>
            <w:tcW w:w="479" w:type="dxa"/>
            <w:vAlign w:val="center"/>
          </w:tcPr>
          <w:p w14:paraId="23BB6038" w14:textId="265CCA14" w:rsidR="00240AC1" w:rsidRPr="00051ABF" w:rsidRDefault="00240AC1" w:rsidP="00240AC1">
            <w:pPr>
              <w:pStyle w:val="BodyText"/>
              <w:spacing w:after="0" w:line="240" w:lineRule="auto"/>
              <w:jc w:val="center"/>
              <w:rPr>
                <w:sz w:val="20"/>
                <w:szCs w:val="20"/>
              </w:rPr>
            </w:pPr>
            <w:r w:rsidRPr="33B702DC">
              <w:rPr>
                <w:sz w:val="20"/>
                <w:szCs w:val="20"/>
              </w:rPr>
              <w:t>1</w:t>
            </w:r>
          </w:p>
        </w:tc>
        <w:tc>
          <w:tcPr>
            <w:tcW w:w="479" w:type="dxa"/>
            <w:vAlign w:val="center"/>
          </w:tcPr>
          <w:p w14:paraId="23BB6039" w14:textId="1F788135" w:rsidR="00240AC1" w:rsidRPr="00051ABF" w:rsidRDefault="00240AC1" w:rsidP="00240AC1">
            <w:pPr>
              <w:pStyle w:val="BodyText"/>
              <w:spacing w:after="0" w:line="240" w:lineRule="auto"/>
              <w:jc w:val="center"/>
              <w:rPr>
                <w:sz w:val="20"/>
                <w:szCs w:val="20"/>
              </w:rPr>
            </w:pPr>
            <w:r w:rsidRPr="33B702DC">
              <w:rPr>
                <w:sz w:val="20"/>
                <w:szCs w:val="20"/>
              </w:rPr>
              <w:t>2</w:t>
            </w:r>
          </w:p>
        </w:tc>
        <w:tc>
          <w:tcPr>
            <w:tcW w:w="479" w:type="dxa"/>
            <w:vAlign w:val="center"/>
          </w:tcPr>
          <w:p w14:paraId="23BB603A" w14:textId="6E958C32" w:rsidR="00240AC1" w:rsidRPr="00051ABF" w:rsidRDefault="00240AC1" w:rsidP="00240AC1">
            <w:pPr>
              <w:pStyle w:val="BodyText"/>
              <w:spacing w:after="0" w:line="240" w:lineRule="auto"/>
              <w:jc w:val="center"/>
              <w:rPr>
                <w:sz w:val="20"/>
                <w:szCs w:val="20"/>
              </w:rPr>
            </w:pPr>
            <w:r w:rsidRPr="33B702DC">
              <w:rPr>
                <w:sz w:val="20"/>
                <w:szCs w:val="20"/>
              </w:rPr>
              <w:t>3</w:t>
            </w:r>
          </w:p>
        </w:tc>
        <w:tc>
          <w:tcPr>
            <w:tcW w:w="479" w:type="dxa"/>
            <w:vAlign w:val="center"/>
          </w:tcPr>
          <w:p w14:paraId="23BB603B" w14:textId="2C131961" w:rsidR="00240AC1" w:rsidRPr="00051ABF" w:rsidRDefault="00240AC1" w:rsidP="00240AC1">
            <w:pPr>
              <w:pStyle w:val="BodyText"/>
              <w:spacing w:after="0" w:line="240" w:lineRule="auto"/>
              <w:jc w:val="center"/>
              <w:rPr>
                <w:sz w:val="20"/>
                <w:szCs w:val="20"/>
              </w:rPr>
            </w:pPr>
            <w:r w:rsidRPr="33B702DC">
              <w:rPr>
                <w:sz w:val="20"/>
                <w:szCs w:val="20"/>
              </w:rPr>
              <w:t>4</w:t>
            </w:r>
          </w:p>
        </w:tc>
        <w:tc>
          <w:tcPr>
            <w:tcW w:w="479" w:type="dxa"/>
            <w:vAlign w:val="center"/>
          </w:tcPr>
          <w:p w14:paraId="23BB603C" w14:textId="73C16E2F" w:rsidR="00240AC1" w:rsidRPr="00051ABF" w:rsidRDefault="00240AC1" w:rsidP="00240AC1">
            <w:pPr>
              <w:pStyle w:val="BodyText"/>
              <w:spacing w:after="0" w:line="240" w:lineRule="auto"/>
              <w:jc w:val="center"/>
              <w:rPr>
                <w:sz w:val="20"/>
                <w:szCs w:val="20"/>
              </w:rPr>
            </w:pPr>
            <w:r w:rsidRPr="33B702DC">
              <w:rPr>
                <w:sz w:val="20"/>
                <w:szCs w:val="20"/>
              </w:rPr>
              <w:t>5</w:t>
            </w:r>
          </w:p>
        </w:tc>
        <w:tc>
          <w:tcPr>
            <w:tcW w:w="479" w:type="dxa"/>
            <w:vAlign w:val="center"/>
          </w:tcPr>
          <w:p w14:paraId="23BB603D" w14:textId="5EACFA02" w:rsidR="00240AC1" w:rsidRPr="00051ABF" w:rsidRDefault="00240AC1" w:rsidP="00240AC1">
            <w:pPr>
              <w:pStyle w:val="BodyText"/>
              <w:spacing w:after="0" w:line="240" w:lineRule="auto"/>
              <w:jc w:val="center"/>
              <w:rPr>
                <w:sz w:val="20"/>
                <w:szCs w:val="20"/>
              </w:rPr>
            </w:pPr>
            <w:r w:rsidRPr="33B702DC">
              <w:rPr>
                <w:sz w:val="20"/>
                <w:szCs w:val="20"/>
              </w:rPr>
              <w:t>6</w:t>
            </w:r>
          </w:p>
        </w:tc>
        <w:tc>
          <w:tcPr>
            <w:tcW w:w="479" w:type="dxa"/>
            <w:vAlign w:val="center"/>
          </w:tcPr>
          <w:p w14:paraId="23BB603E" w14:textId="2CFFFF29" w:rsidR="00240AC1" w:rsidRPr="00051ABF" w:rsidRDefault="00240AC1" w:rsidP="00240AC1">
            <w:pPr>
              <w:pStyle w:val="BodyText"/>
              <w:spacing w:after="0" w:line="240" w:lineRule="auto"/>
              <w:jc w:val="center"/>
              <w:rPr>
                <w:sz w:val="20"/>
                <w:szCs w:val="20"/>
              </w:rPr>
            </w:pPr>
            <w:r w:rsidRPr="33B702DC">
              <w:rPr>
                <w:sz w:val="20"/>
                <w:szCs w:val="20"/>
              </w:rPr>
              <w:t>7</w:t>
            </w:r>
          </w:p>
        </w:tc>
        <w:tc>
          <w:tcPr>
            <w:tcW w:w="479" w:type="dxa"/>
            <w:vAlign w:val="center"/>
          </w:tcPr>
          <w:p w14:paraId="23BB603F" w14:textId="73EC98F7" w:rsidR="00240AC1" w:rsidRPr="00051ABF" w:rsidRDefault="00240AC1" w:rsidP="00240AC1">
            <w:pPr>
              <w:pStyle w:val="BodyText"/>
              <w:spacing w:after="0" w:line="240" w:lineRule="auto"/>
              <w:jc w:val="center"/>
              <w:rPr>
                <w:sz w:val="20"/>
                <w:szCs w:val="20"/>
              </w:rPr>
            </w:pPr>
            <w:r w:rsidRPr="33B702DC">
              <w:rPr>
                <w:sz w:val="20"/>
                <w:szCs w:val="20"/>
              </w:rPr>
              <w:t>8</w:t>
            </w:r>
          </w:p>
        </w:tc>
        <w:tc>
          <w:tcPr>
            <w:tcW w:w="479" w:type="dxa"/>
            <w:vAlign w:val="center"/>
          </w:tcPr>
          <w:p w14:paraId="23BB6040" w14:textId="56B52A19" w:rsidR="00240AC1" w:rsidRPr="00051ABF" w:rsidRDefault="00240AC1" w:rsidP="00240AC1">
            <w:pPr>
              <w:pStyle w:val="BodyText"/>
              <w:spacing w:after="0" w:line="240" w:lineRule="auto"/>
              <w:jc w:val="center"/>
              <w:rPr>
                <w:sz w:val="20"/>
                <w:szCs w:val="20"/>
              </w:rPr>
            </w:pPr>
            <w:r w:rsidRPr="33B702DC">
              <w:rPr>
                <w:sz w:val="20"/>
                <w:szCs w:val="20"/>
              </w:rPr>
              <w:t>9</w:t>
            </w:r>
          </w:p>
        </w:tc>
        <w:tc>
          <w:tcPr>
            <w:tcW w:w="479" w:type="dxa"/>
            <w:vAlign w:val="center"/>
          </w:tcPr>
          <w:p w14:paraId="23BB6041" w14:textId="7F1CF059" w:rsidR="00240AC1" w:rsidRPr="00051ABF" w:rsidRDefault="00240AC1" w:rsidP="00240AC1">
            <w:pPr>
              <w:pStyle w:val="BodyText"/>
              <w:spacing w:after="0" w:line="240" w:lineRule="auto"/>
              <w:jc w:val="center"/>
              <w:rPr>
                <w:sz w:val="20"/>
                <w:szCs w:val="20"/>
              </w:rPr>
            </w:pPr>
            <w:r w:rsidRPr="33B702DC">
              <w:rPr>
                <w:sz w:val="20"/>
                <w:szCs w:val="20"/>
              </w:rPr>
              <w:t>10</w:t>
            </w:r>
          </w:p>
        </w:tc>
        <w:tc>
          <w:tcPr>
            <w:tcW w:w="479" w:type="dxa"/>
            <w:vAlign w:val="center"/>
          </w:tcPr>
          <w:p w14:paraId="23BB6042" w14:textId="143D7C6C" w:rsidR="00240AC1" w:rsidRPr="00051ABF" w:rsidRDefault="00240AC1" w:rsidP="00240AC1">
            <w:pPr>
              <w:pStyle w:val="BodyText"/>
              <w:spacing w:after="0" w:line="240" w:lineRule="auto"/>
              <w:jc w:val="center"/>
              <w:rPr>
                <w:sz w:val="20"/>
                <w:szCs w:val="20"/>
              </w:rPr>
            </w:pPr>
            <w:r w:rsidRPr="33B702DC">
              <w:rPr>
                <w:sz w:val="20"/>
                <w:szCs w:val="20"/>
              </w:rPr>
              <w:t>11</w:t>
            </w:r>
          </w:p>
        </w:tc>
        <w:tc>
          <w:tcPr>
            <w:tcW w:w="479" w:type="dxa"/>
            <w:vAlign w:val="center"/>
          </w:tcPr>
          <w:p w14:paraId="23BB6043" w14:textId="15DAF8E7" w:rsidR="00240AC1" w:rsidRPr="00051ABF" w:rsidRDefault="00240AC1" w:rsidP="00240AC1">
            <w:pPr>
              <w:pStyle w:val="BodyText"/>
              <w:spacing w:after="0" w:line="240" w:lineRule="auto"/>
              <w:jc w:val="center"/>
              <w:rPr>
                <w:sz w:val="20"/>
                <w:szCs w:val="20"/>
              </w:rPr>
            </w:pPr>
            <w:r w:rsidRPr="33B702DC">
              <w:rPr>
                <w:sz w:val="20"/>
                <w:szCs w:val="20"/>
              </w:rPr>
              <w:t>12</w:t>
            </w:r>
          </w:p>
        </w:tc>
      </w:tr>
      <w:tr w:rsidR="0000373D" w:rsidRPr="005467D0" w14:paraId="664E8A02" w14:textId="77777777" w:rsidTr="00DA481A">
        <w:tblPrEx>
          <w:tblBorders>
            <w:insideH w:val="single" w:sz="4" w:space="0" w:color="auto"/>
            <w:insideV w:val="single" w:sz="4" w:space="0" w:color="auto"/>
          </w:tblBorders>
        </w:tblPrEx>
        <w:trPr>
          <w:trHeight w:val="567"/>
        </w:trPr>
        <w:tc>
          <w:tcPr>
            <w:tcW w:w="2518" w:type="dxa"/>
            <w:gridSpan w:val="2"/>
            <w:vAlign w:val="center"/>
          </w:tcPr>
          <w:p w14:paraId="634CDE88" w14:textId="23DC6096" w:rsidR="0000373D" w:rsidRPr="005467D0" w:rsidRDefault="0000373D" w:rsidP="0000373D">
            <w:pPr>
              <w:pStyle w:val="BodyText"/>
              <w:spacing w:after="0" w:line="240" w:lineRule="auto"/>
              <w:jc w:val="left"/>
            </w:pPr>
            <w:r>
              <w:rPr>
                <w:rFonts w:cstheme="minorHAnsi"/>
                <w:color w:val="000000" w:themeColor="text1"/>
              </w:rPr>
              <w:t>Fundamentals of Visualisation</w:t>
            </w:r>
          </w:p>
        </w:tc>
        <w:tc>
          <w:tcPr>
            <w:tcW w:w="709" w:type="dxa"/>
            <w:vAlign w:val="center"/>
          </w:tcPr>
          <w:p w14:paraId="1701FF12" w14:textId="2049D260" w:rsidR="0000373D" w:rsidRPr="005467D0" w:rsidRDefault="0000373D" w:rsidP="0000373D">
            <w:pPr>
              <w:pStyle w:val="BodyText"/>
              <w:spacing w:after="0" w:line="240" w:lineRule="auto"/>
              <w:jc w:val="center"/>
            </w:pPr>
            <w:r>
              <w:t>4</w:t>
            </w:r>
          </w:p>
        </w:tc>
        <w:tc>
          <w:tcPr>
            <w:tcW w:w="709" w:type="dxa"/>
            <w:vAlign w:val="center"/>
          </w:tcPr>
          <w:p w14:paraId="79316B80" w14:textId="77777777" w:rsidR="0000373D" w:rsidRPr="005467D0" w:rsidRDefault="0000373D" w:rsidP="0000373D">
            <w:pPr>
              <w:pStyle w:val="BodyText"/>
              <w:spacing w:after="0" w:line="240" w:lineRule="auto"/>
              <w:jc w:val="center"/>
            </w:pPr>
          </w:p>
        </w:tc>
        <w:tc>
          <w:tcPr>
            <w:tcW w:w="1842" w:type="dxa"/>
            <w:vAlign w:val="center"/>
          </w:tcPr>
          <w:p w14:paraId="42A30C16" w14:textId="41B97457" w:rsidR="0000373D" w:rsidRPr="005467D0" w:rsidRDefault="0000373D" w:rsidP="0000373D">
            <w:pPr>
              <w:pStyle w:val="BodyText"/>
              <w:spacing w:after="0" w:line="240" w:lineRule="auto"/>
              <w:jc w:val="left"/>
            </w:pPr>
            <w:r>
              <w:t>Paul Sparks</w:t>
            </w:r>
          </w:p>
        </w:tc>
        <w:tc>
          <w:tcPr>
            <w:tcW w:w="2835" w:type="dxa"/>
            <w:gridSpan w:val="2"/>
            <w:vAlign w:val="center"/>
          </w:tcPr>
          <w:p w14:paraId="04138AD4" w14:textId="053E0FF1" w:rsidR="0000373D" w:rsidRPr="00D11A3F" w:rsidRDefault="00D11A3F" w:rsidP="00D11A3F">
            <w:pPr>
              <w:jc w:val="left"/>
              <w:rPr>
                <w:rFonts w:cstheme="minorHAnsi"/>
                <w:sz w:val="24"/>
                <w:szCs w:val="24"/>
              </w:rPr>
            </w:pPr>
            <w:r w:rsidRPr="00D11A3F">
              <w:rPr>
                <w:rFonts w:cstheme="minorHAnsi"/>
                <w:bdr w:val="none" w:sz="0" w:space="0" w:color="auto" w:frame="1"/>
              </w:rPr>
              <w:t>Outcomes</w:t>
            </w:r>
            <w:r>
              <w:rPr>
                <w:rFonts w:cstheme="minorHAnsi"/>
                <w:bdr w:val="none" w:sz="0" w:space="0" w:color="auto" w:frame="1"/>
              </w:rPr>
              <w:t xml:space="preserve"> </w:t>
            </w:r>
            <w:r w:rsidRPr="00D11A3F">
              <w:rPr>
                <w:rFonts w:cstheme="minorHAnsi"/>
                <w:bdr w:val="none" w:sz="0" w:space="0" w:color="auto" w:frame="1"/>
              </w:rPr>
              <w:t xml:space="preserve">(25%) Developmental journal (75%) </w:t>
            </w:r>
          </w:p>
        </w:tc>
        <w:tc>
          <w:tcPr>
            <w:tcW w:w="773" w:type="dxa"/>
            <w:vAlign w:val="center"/>
          </w:tcPr>
          <w:p w14:paraId="7CC18A87" w14:textId="6CA21684" w:rsidR="0000373D" w:rsidRPr="005467D0" w:rsidRDefault="009E6D6B" w:rsidP="0000373D">
            <w:pPr>
              <w:pStyle w:val="BodyText"/>
              <w:spacing w:after="0" w:line="240" w:lineRule="auto"/>
              <w:jc w:val="center"/>
            </w:pPr>
            <w:r>
              <w:t>Y</w:t>
            </w:r>
          </w:p>
        </w:tc>
        <w:tc>
          <w:tcPr>
            <w:tcW w:w="479" w:type="dxa"/>
            <w:vAlign w:val="center"/>
          </w:tcPr>
          <w:p w14:paraId="27EC60FE" w14:textId="3ABA31EF" w:rsidR="0000373D" w:rsidRPr="005467D0" w:rsidRDefault="00A9037F" w:rsidP="0000373D">
            <w:pPr>
              <w:pStyle w:val="BodyText"/>
              <w:spacing w:after="0" w:line="240" w:lineRule="auto"/>
              <w:jc w:val="center"/>
            </w:pPr>
            <w:r>
              <w:t>P</w:t>
            </w:r>
          </w:p>
        </w:tc>
        <w:tc>
          <w:tcPr>
            <w:tcW w:w="479" w:type="dxa"/>
            <w:vAlign w:val="center"/>
          </w:tcPr>
          <w:p w14:paraId="3251C52B" w14:textId="77777777" w:rsidR="0000373D" w:rsidRPr="005467D0" w:rsidRDefault="0000373D" w:rsidP="0000373D">
            <w:pPr>
              <w:pStyle w:val="BodyText"/>
              <w:spacing w:after="0" w:line="240" w:lineRule="auto"/>
              <w:jc w:val="center"/>
            </w:pPr>
          </w:p>
        </w:tc>
        <w:tc>
          <w:tcPr>
            <w:tcW w:w="479" w:type="dxa"/>
            <w:vAlign w:val="center"/>
          </w:tcPr>
          <w:p w14:paraId="0605D4BF" w14:textId="4706FE1D" w:rsidR="0000373D" w:rsidRPr="005467D0" w:rsidRDefault="009A7F37" w:rsidP="0000373D">
            <w:pPr>
              <w:pStyle w:val="BodyText"/>
              <w:spacing w:after="0" w:line="240" w:lineRule="auto"/>
              <w:jc w:val="center"/>
            </w:pPr>
            <w:r>
              <w:t>P</w:t>
            </w:r>
          </w:p>
        </w:tc>
        <w:tc>
          <w:tcPr>
            <w:tcW w:w="479" w:type="dxa"/>
            <w:vAlign w:val="center"/>
          </w:tcPr>
          <w:p w14:paraId="28BF59DD" w14:textId="141A5F64" w:rsidR="0000373D" w:rsidRPr="005467D0" w:rsidRDefault="00A9037F" w:rsidP="0000373D">
            <w:pPr>
              <w:pStyle w:val="BodyText"/>
              <w:spacing w:after="0" w:line="240" w:lineRule="auto"/>
              <w:jc w:val="center"/>
            </w:pPr>
            <w:r>
              <w:t>P</w:t>
            </w:r>
          </w:p>
        </w:tc>
        <w:tc>
          <w:tcPr>
            <w:tcW w:w="479" w:type="dxa"/>
            <w:vAlign w:val="center"/>
          </w:tcPr>
          <w:p w14:paraId="4FE728C9" w14:textId="52CA3055" w:rsidR="0000373D" w:rsidRPr="005467D0" w:rsidRDefault="00A9037F" w:rsidP="0000373D">
            <w:pPr>
              <w:pStyle w:val="BodyText"/>
              <w:spacing w:after="0" w:line="240" w:lineRule="auto"/>
              <w:jc w:val="center"/>
            </w:pPr>
            <w:r>
              <w:t>P</w:t>
            </w:r>
          </w:p>
        </w:tc>
        <w:tc>
          <w:tcPr>
            <w:tcW w:w="479" w:type="dxa"/>
            <w:vAlign w:val="center"/>
          </w:tcPr>
          <w:p w14:paraId="72147504" w14:textId="31ACFEC7" w:rsidR="0000373D" w:rsidRPr="005467D0" w:rsidRDefault="00A9037F" w:rsidP="0000373D">
            <w:pPr>
              <w:pStyle w:val="BodyText"/>
              <w:spacing w:after="0" w:line="240" w:lineRule="auto"/>
              <w:jc w:val="center"/>
            </w:pPr>
            <w:r>
              <w:t>P</w:t>
            </w:r>
          </w:p>
        </w:tc>
        <w:tc>
          <w:tcPr>
            <w:tcW w:w="479" w:type="dxa"/>
            <w:vAlign w:val="center"/>
          </w:tcPr>
          <w:p w14:paraId="15DA1E08" w14:textId="77777777" w:rsidR="0000373D" w:rsidRPr="005467D0" w:rsidRDefault="0000373D" w:rsidP="0000373D">
            <w:pPr>
              <w:pStyle w:val="BodyText"/>
              <w:spacing w:after="0" w:line="240" w:lineRule="auto"/>
              <w:jc w:val="center"/>
            </w:pPr>
          </w:p>
        </w:tc>
        <w:tc>
          <w:tcPr>
            <w:tcW w:w="479" w:type="dxa"/>
            <w:vAlign w:val="center"/>
          </w:tcPr>
          <w:p w14:paraId="6BBECAE2" w14:textId="54B6E039" w:rsidR="0000373D" w:rsidRPr="005467D0" w:rsidRDefault="00A9037F" w:rsidP="0000373D">
            <w:pPr>
              <w:pStyle w:val="BodyText"/>
              <w:spacing w:after="0" w:line="240" w:lineRule="auto"/>
              <w:jc w:val="center"/>
            </w:pPr>
            <w:r>
              <w:t>P</w:t>
            </w:r>
          </w:p>
        </w:tc>
        <w:tc>
          <w:tcPr>
            <w:tcW w:w="479" w:type="dxa"/>
            <w:vAlign w:val="center"/>
          </w:tcPr>
          <w:p w14:paraId="117A1FDD" w14:textId="77777777" w:rsidR="0000373D" w:rsidRPr="005467D0" w:rsidRDefault="0000373D" w:rsidP="0000373D">
            <w:pPr>
              <w:pStyle w:val="BodyText"/>
              <w:spacing w:after="0" w:line="240" w:lineRule="auto"/>
              <w:jc w:val="center"/>
            </w:pPr>
          </w:p>
        </w:tc>
        <w:tc>
          <w:tcPr>
            <w:tcW w:w="479" w:type="dxa"/>
            <w:vAlign w:val="center"/>
          </w:tcPr>
          <w:p w14:paraId="15251A29" w14:textId="77777777" w:rsidR="0000373D" w:rsidRPr="005467D0" w:rsidRDefault="0000373D" w:rsidP="0000373D">
            <w:pPr>
              <w:pStyle w:val="BodyText"/>
              <w:spacing w:after="0" w:line="240" w:lineRule="auto"/>
              <w:jc w:val="center"/>
            </w:pPr>
          </w:p>
        </w:tc>
        <w:tc>
          <w:tcPr>
            <w:tcW w:w="479" w:type="dxa"/>
            <w:vAlign w:val="center"/>
          </w:tcPr>
          <w:p w14:paraId="4B694533" w14:textId="77777777" w:rsidR="0000373D" w:rsidRPr="005467D0" w:rsidRDefault="0000373D" w:rsidP="0000373D">
            <w:pPr>
              <w:pStyle w:val="BodyText"/>
              <w:spacing w:after="0" w:line="240" w:lineRule="auto"/>
              <w:jc w:val="center"/>
            </w:pPr>
          </w:p>
        </w:tc>
        <w:tc>
          <w:tcPr>
            <w:tcW w:w="479" w:type="dxa"/>
            <w:vAlign w:val="center"/>
          </w:tcPr>
          <w:p w14:paraId="2090991C" w14:textId="77777777" w:rsidR="0000373D" w:rsidRDefault="0000373D" w:rsidP="0000373D">
            <w:pPr>
              <w:pStyle w:val="BodyText"/>
              <w:spacing w:after="0" w:line="240" w:lineRule="auto"/>
              <w:jc w:val="center"/>
            </w:pPr>
          </w:p>
        </w:tc>
      </w:tr>
      <w:tr w:rsidR="0000373D" w:rsidRPr="005467D0" w14:paraId="270EEAA6"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81D1F2B" w14:textId="58720F9D" w:rsidR="0000373D" w:rsidRDefault="0000373D" w:rsidP="0000373D">
            <w:pPr>
              <w:pStyle w:val="BodyText"/>
              <w:spacing w:after="0" w:line="240" w:lineRule="auto"/>
              <w:jc w:val="left"/>
            </w:pPr>
            <w:r>
              <w:rPr>
                <w:rFonts w:cstheme="minorHAnsi"/>
                <w:color w:val="000000" w:themeColor="text1"/>
              </w:rPr>
              <w:t>Fundamentals of Digital Design</w:t>
            </w:r>
          </w:p>
        </w:tc>
        <w:tc>
          <w:tcPr>
            <w:tcW w:w="709" w:type="dxa"/>
            <w:vAlign w:val="center"/>
          </w:tcPr>
          <w:p w14:paraId="60416BD7" w14:textId="4B1866A5" w:rsidR="0000373D" w:rsidRPr="005467D0" w:rsidRDefault="0000373D" w:rsidP="0000373D">
            <w:pPr>
              <w:pStyle w:val="BodyText"/>
              <w:spacing w:after="0" w:line="240" w:lineRule="auto"/>
              <w:jc w:val="center"/>
            </w:pPr>
            <w:r>
              <w:t>4</w:t>
            </w:r>
          </w:p>
        </w:tc>
        <w:tc>
          <w:tcPr>
            <w:tcW w:w="709" w:type="dxa"/>
            <w:vAlign w:val="center"/>
          </w:tcPr>
          <w:p w14:paraId="6955FEF6" w14:textId="77777777" w:rsidR="0000373D" w:rsidRPr="005467D0" w:rsidRDefault="0000373D" w:rsidP="0000373D">
            <w:pPr>
              <w:pStyle w:val="BodyText"/>
              <w:spacing w:after="0" w:line="240" w:lineRule="auto"/>
              <w:jc w:val="center"/>
            </w:pPr>
          </w:p>
        </w:tc>
        <w:tc>
          <w:tcPr>
            <w:tcW w:w="1842" w:type="dxa"/>
            <w:vAlign w:val="center"/>
          </w:tcPr>
          <w:p w14:paraId="48D3124A" w14:textId="6AC5C93F" w:rsidR="0000373D" w:rsidRPr="005467D0" w:rsidRDefault="0000373D" w:rsidP="0000373D">
            <w:pPr>
              <w:pStyle w:val="BodyText"/>
              <w:spacing w:after="0" w:line="240" w:lineRule="auto"/>
              <w:jc w:val="left"/>
            </w:pPr>
            <w:r>
              <w:t>Dee D’e</w:t>
            </w:r>
          </w:p>
        </w:tc>
        <w:tc>
          <w:tcPr>
            <w:tcW w:w="2835" w:type="dxa"/>
            <w:gridSpan w:val="2"/>
            <w:vAlign w:val="center"/>
          </w:tcPr>
          <w:p w14:paraId="0BEE2CB4" w14:textId="1D6670C4" w:rsidR="00D11A3F" w:rsidRPr="00D11A3F" w:rsidRDefault="00D11A3F" w:rsidP="00D11A3F">
            <w:pPr>
              <w:spacing w:after="0"/>
              <w:jc w:val="left"/>
              <w:rPr>
                <w:rFonts w:cstheme="minorHAnsi"/>
                <w:sz w:val="24"/>
                <w:szCs w:val="24"/>
              </w:rPr>
            </w:pPr>
            <w:r w:rsidRPr="00D11A3F">
              <w:rPr>
                <w:rFonts w:cstheme="minorHAnsi"/>
                <w:bdr w:val="none" w:sz="0" w:space="0" w:color="auto" w:frame="1"/>
              </w:rPr>
              <w:t>Outc</w:t>
            </w:r>
            <w:r>
              <w:rPr>
                <w:rFonts w:cstheme="minorHAnsi"/>
                <w:bdr w:val="none" w:sz="0" w:space="0" w:color="auto" w:frame="1"/>
              </w:rPr>
              <w:t>o</w:t>
            </w:r>
            <w:r w:rsidRPr="00D11A3F">
              <w:rPr>
                <w:rFonts w:cstheme="minorHAnsi"/>
                <w:bdr w:val="none" w:sz="0" w:space="0" w:color="auto" w:frame="1"/>
              </w:rPr>
              <w:t xml:space="preserve">mes (25%) </w:t>
            </w:r>
          </w:p>
          <w:p w14:paraId="64716C09" w14:textId="4388F726" w:rsidR="0000373D" w:rsidRPr="00D11A3F" w:rsidRDefault="00D11A3F" w:rsidP="00D11A3F">
            <w:pPr>
              <w:spacing w:after="0"/>
              <w:jc w:val="left"/>
              <w:rPr>
                <w:rFonts w:cstheme="minorHAnsi"/>
                <w:sz w:val="24"/>
                <w:szCs w:val="24"/>
              </w:rPr>
            </w:pPr>
            <w:r w:rsidRPr="00D11A3F">
              <w:rPr>
                <w:rFonts w:cstheme="minorHAnsi"/>
                <w:bdr w:val="none" w:sz="0" w:space="0" w:color="auto" w:frame="1"/>
              </w:rPr>
              <w:t xml:space="preserve">Research journal (75%) </w:t>
            </w:r>
          </w:p>
        </w:tc>
        <w:tc>
          <w:tcPr>
            <w:tcW w:w="773" w:type="dxa"/>
            <w:vAlign w:val="center"/>
          </w:tcPr>
          <w:p w14:paraId="6E4A7639" w14:textId="714DBAC6" w:rsidR="0000373D" w:rsidRPr="005467D0" w:rsidRDefault="009E6D6B" w:rsidP="0000373D">
            <w:pPr>
              <w:pStyle w:val="BodyText"/>
              <w:spacing w:after="0" w:line="240" w:lineRule="auto"/>
              <w:jc w:val="center"/>
            </w:pPr>
            <w:r>
              <w:t>Y</w:t>
            </w:r>
          </w:p>
        </w:tc>
        <w:tc>
          <w:tcPr>
            <w:tcW w:w="479" w:type="dxa"/>
            <w:vAlign w:val="center"/>
          </w:tcPr>
          <w:p w14:paraId="39A66A8F" w14:textId="11B6F41E" w:rsidR="0000373D" w:rsidRPr="005467D0" w:rsidRDefault="00A9037F" w:rsidP="0000373D">
            <w:pPr>
              <w:pStyle w:val="BodyText"/>
              <w:spacing w:after="0" w:line="240" w:lineRule="auto"/>
              <w:jc w:val="center"/>
            </w:pPr>
            <w:r>
              <w:t>P</w:t>
            </w:r>
          </w:p>
        </w:tc>
        <w:tc>
          <w:tcPr>
            <w:tcW w:w="479" w:type="dxa"/>
            <w:vAlign w:val="center"/>
          </w:tcPr>
          <w:p w14:paraId="4052C18C" w14:textId="06C4D2F0" w:rsidR="0000373D" w:rsidRPr="005467D0" w:rsidRDefault="00A9037F" w:rsidP="0000373D">
            <w:pPr>
              <w:pStyle w:val="BodyText"/>
              <w:spacing w:after="0" w:line="240" w:lineRule="auto"/>
              <w:jc w:val="center"/>
            </w:pPr>
            <w:r>
              <w:t>P</w:t>
            </w:r>
          </w:p>
        </w:tc>
        <w:tc>
          <w:tcPr>
            <w:tcW w:w="479" w:type="dxa"/>
            <w:vAlign w:val="center"/>
          </w:tcPr>
          <w:p w14:paraId="41D7EA48" w14:textId="77777777" w:rsidR="0000373D" w:rsidRPr="005467D0" w:rsidRDefault="0000373D" w:rsidP="0000373D">
            <w:pPr>
              <w:pStyle w:val="BodyText"/>
              <w:spacing w:after="0" w:line="240" w:lineRule="auto"/>
              <w:jc w:val="center"/>
            </w:pPr>
          </w:p>
        </w:tc>
        <w:tc>
          <w:tcPr>
            <w:tcW w:w="479" w:type="dxa"/>
            <w:vAlign w:val="center"/>
          </w:tcPr>
          <w:p w14:paraId="13439E81" w14:textId="47DCE7B3" w:rsidR="0000373D" w:rsidRPr="005467D0" w:rsidRDefault="00A9037F" w:rsidP="0000373D">
            <w:pPr>
              <w:pStyle w:val="BodyText"/>
              <w:spacing w:after="0" w:line="240" w:lineRule="auto"/>
              <w:jc w:val="center"/>
            </w:pPr>
            <w:r>
              <w:t>P</w:t>
            </w:r>
          </w:p>
        </w:tc>
        <w:tc>
          <w:tcPr>
            <w:tcW w:w="479" w:type="dxa"/>
            <w:vAlign w:val="center"/>
          </w:tcPr>
          <w:p w14:paraId="2424863E" w14:textId="00B1A5CF" w:rsidR="0000373D" w:rsidRPr="005467D0" w:rsidRDefault="00A9037F" w:rsidP="0000373D">
            <w:pPr>
              <w:pStyle w:val="BodyText"/>
              <w:spacing w:after="0" w:line="240" w:lineRule="auto"/>
              <w:jc w:val="center"/>
            </w:pPr>
            <w:r>
              <w:t>P</w:t>
            </w:r>
          </w:p>
        </w:tc>
        <w:tc>
          <w:tcPr>
            <w:tcW w:w="479" w:type="dxa"/>
            <w:vAlign w:val="center"/>
          </w:tcPr>
          <w:p w14:paraId="283EC806" w14:textId="77777777" w:rsidR="0000373D" w:rsidRPr="005467D0" w:rsidRDefault="0000373D" w:rsidP="0000373D">
            <w:pPr>
              <w:pStyle w:val="BodyText"/>
              <w:spacing w:after="0" w:line="240" w:lineRule="auto"/>
              <w:jc w:val="center"/>
            </w:pPr>
          </w:p>
        </w:tc>
        <w:tc>
          <w:tcPr>
            <w:tcW w:w="479" w:type="dxa"/>
            <w:vAlign w:val="center"/>
          </w:tcPr>
          <w:p w14:paraId="0B8C5D4F" w14:textId="3A329944" w:rsidR="0000373D" w:rsidRPr="005467D0" w:rsidRDefault="00A9037F" w:rsidP="0000373D">
            <w:pPr>
              <w:pStyle w:val="BodyText"/>
              <w:spacing w:after="0" w:line="240" w:lineRule="auto"/>
              <w:jc w:val="center"/>
            </w:pPr>
            <w:r>
              <w:t>P</w:t>
            </w:r>
          </w:p>
        </w:tc>
        <w:tc>
          <w:tcPr>
            <w:tcW w:w="479" w:type="dxa"/>
            <w:vAlign w:val="center"/>
          </w:tcPr>
          <w:p w14:paraId="22E44BFC" w14:textId="422E9FD8" w:rsidR="0000373D" w:rsidRPr="005467D0" w:rsidRDefault="00A9037F" w:rsidP="0000373D">
            <w:pPr>
              <w:pStyle w:val="BodyText"/>
              <w:spacing w:after="0" w:line="240" w:lineRule="auto"/>
              <w:jc w:val="center"/>
            </w:pPr>
            <w:r>
              <w:t>P</w:t>
            </w:r>
          </w:p>
        </w:tc>
        <w:tc>
          <w:tcPr>
            <w:tcW w:w="479" w:type="dxa"/>
            <w:vAlign w:val="center"/>
          </w:tcPr>
          <w:p w14:paraId="2B43C370" w14:textId="77777777" w:rsidR="0000373D" w:rsidRPr="005467D0" w:rsidRDefault="0000373D" w:rsidP="0000373D">
            <w:pPr>
              <w:pStyle w:val="BodyText"/>
              <w:spacing w:after="0" w:line="240" w:lineRule="auto"/>
              <w:jc w:val="center"/>
            </w:pPr>
          </w:p>
        </w:tc>
        <w:tc>
          <w:tcPr>
            <w:tcW w:w="479" w:type="dxa"/>
            <w:vAlign w:val="center"/>
          </w:tcPr>
          <w:p w14:paraId="61AD5EB3" w14:textId="32BFE3CA" w:rsidR="0000373D" w:rsidRPr="005467D0" w:rsidRDefault="00A9037F" w:rsidP="0000373D">
            <w:pPr>
              <w:pStyle w:val="BodyText"/>
              <w:spacing w:after="0" w:line="240" w:lineRule="auto"/>
              <w:jc w:val="center"/>
            </w:pPr>
            <w:r>
              <w:t>P</w:t>
            </w:r>
          </w:p>
        </w:tc>
        <w:tc>
          <w:tcPr>
            <w:tcW w:w="479" w:type="dxa"/>
            <w:vAlign w:val="center"/>
          </w:tcPr>
          <w:p w14:paraId="5316F003" w14:textId="724F729A" w:rsidR="0000373D" w:rsidRPr="005467D0" w:rsidRDefault="009A7F37" w:rsidP="0000373D">
            <w:pPr>
              <w:pStyle w:val="BodyText"/>
              <w:spacing w:after="0" w:line="240" w:lineRule="auto"/>
              <w:jc w:val="center"/>
            </w:pPr>
            <w:r>
              <w:t>P</w:t>
            </w:r>
          </w:p>
        </w:tc>
        <w:tc>
          <w:tcPr>
            <w:tcW w:w="479" w:type="dxa"/>
            <w:vAlign w:val="center"/>
          </w:tcPr>
          <w:p w14:paraId="32028E04" w14:textId="77777777" w:rsidR="0000373D" w:rsidRDefault="0000373D" w:rsidP="0000373D">
            <w:pPr>
              <w:pStyle w:val="BodyText"/>
              <w:spacing w:after="0" w:line="240" w:lineRule="auto"/>
              <w:jc w:val="center"/>
            </w:pPr>
          </w:p>
        </w:tc>
      </w:tr>
      <w:tr w:rsidR="0000373D" w:rsidRPr="005467D0" w14:paraId="336BCCF5" w14:textId="77777777" w:rsidTr="00DA481A">
        <w:tblPrEx>
          <w:tblBorders>
            <w:insideH w:val="single" w:sz="4" w:space="0" w:color="auto"/>
            <w:insideV w:val="single" w:sz="4" w:space="0" w:color="auto"/>
          </w:tblBorders>
        </w:tblPrEx>
        <w:trPr>
          <w:trHeight w:val="567"/>
        </w:trPr>
        <w:tc>
          <w:tcPr>
            <w:tcW w:w="2518" w:type="dxa"/>
            <w:gridSpan w:val="2"/>
            <w:vAlign w:val="center"/>
          </w:tcPr>
          <w:p w14:paraId="6A0885A2" w14:textId="2ACDF1EC" w:rsidR="0000373D" w:rsidRDefault="0000373D" w:rsidP="0000373D">
            <w:pPr>
              <w:pStyle w:val="BodyText"/>
              <w:spacing w:after="0" w:line="240" w:lineRule="auto"/>
              <w:jc w:val="left"/>
            </w:pPr>
            <w:r>
              <w:rPr>
                <w:rFonts w:cstheme="minorHAnsi"/>
                <w:color w:val="000000" w:themeColor="text1"/>
              </w:rPr>
              <w:t>3D Exploration</w:t>
            </w:r>
          </w:p>
        </w:tc>
        <w:tc>
          <w:tcPr>
            <w:tcW w:w="709" w:type="dxa"/>
            <w:vAlign w:val="center"/>
          </w:tcPr>
          <w:p w14:paraId="63FB998D" w14:textId="0226A382" w:rsidR="0000373D" w:rsidRPr="005467D0" w:rsidRDefault="0000373D" w:rsidP="0000373D">
            <w:pPr>
              <w:pStyle w:val="BodyText"/>
              <w:spacing w:after="0" w:line="240" w:lineRule="auto"/>
              <w:jc w:val="center"/>
            </w:pPr>
            <w:r>
              <w:t>4</w:t>
            </w:r>
          </w:p>
        </w:tc>
        <w:tc>
          <w:tcPr>
            <w:tcW w:w="709" w:type="dxa"/>
            <w:vAlign w:val="center"/>
          </w:tcPr>
          <w:p w14:paraId="0F331C3D" w14:textId="77777777" w:rsidR="0000373D" w:rsidRPr="005467D0" w:rsidRDefault="0000373D" w:rsidP="0000373D">
            <w:pPr>
              <w:pStyle w:val="BodyText"/>
              <w:spacing w:after="0" w:line="240" w:lineRule="auto"/>
              <w:jc w:val="center"/>
            </w:pPr>
          </w:p>
        </w:tc>
        <w:tc>
          <w:tcPr>
            <w:tcW w:w="1842" w:type="dxa"/>
            <w:vAlign w:val="center"/>
          </w:tcPr>
          <w:p w14:paraId="463EA02C" w14:textId="6BEE90AC" w:rsidR="0000373D" w:rsidRPr="005467D0" w:rsidRDefault="0000373D" w:rsidP="0000373D">
            <w:pPr>
              <w:pStyle w:val="BodyText"/>
              <w:spacing w:after="0" w:line="240" w:lineRule="auto"/>
              <w:jc w:val="left"/>
            </w:pPr>
            <w:r>
              <w:t>Dee D’e</w:t>
            </w:r>
          </w:p>
        </w:tc>
        <w:tc>
          <w:tcPr>
            <w:tcW w:w="2835" w:type="dxa"/>
            <w:gridSpan w:val="2"/>
            <w:vAlign w:val="center"/>
          </w:tcPr>
          <w:p w14:paraId="6B938BAD" w14:textId="2E2EA1A5" w:rsidR="0000373D" w:rsidRPr="005467D0" w:rsidRDefault="009E6D6B" w:rsidP="0000373D">
            <w:pPr>
              <w:pStyle w:val="BodyText"/>
              <w:spacing w:after="0" w:line="240" w:lineRule="auto"/>
              <w:jc w:val="left"/>
            </w:pPr>
            <w:r>
              <w:rPr>
                <w:color w:val="000000" w:themeColor="text1"/>
              </w:rPr>
              <w:t>Learning journal</w:t>
            </w:r>
            <w:r w:rsidRPr="00552D69">
              <w:rPr>
                <w:color w:val="000000" w:themeColor="text1"/>
              </w:rPr>
              <w:t xml:space="preserve"> (</w:t>
            </w:r>
            <w:r>
              <w:rPr>
                <w:color w:val="000000" w:themeColor="text1"/>
              </w:rPr>
              <w:t>10</w:t>
            </w:r>
            <w:r w:rsidRPr="00552D69">
              <w:rPr>
                <w:color w:val="000000" w:themeColor="text1"/>
              </w:rPr>
              <w:t>0%)</w:t>
            </w:r>
          </w:p>
        </w:tc>
        <w:tc>
          <w:tcPr>
            <w:tcW w:w="773" w:type="dxa"/>
            <w:vAlign w:val="center"/>
          </w:tcPr>
          <w:p w14:paraId="166267EF" w14:textId="53898235" w:rsidR="0000373D" w:rsidRPr="005467D0" w:rsidRDefault="009E6D6B" w:rsidP="0000373D">
            <w:pPr>
              <w:pStyle w:val="BodyText"/>
              <w:spacing w:after="0" w:line="240" w:lineRule="auto"/>
              <w:jc w:val="center"/>
            </w:pPr>
            <w:r>
              <w:t>Y</w:t>
            </w:r>
          </w:p>
        </w:tc>
        <w:tc>
          <w:tcPr>
            <w:tcW w:w="479" w:type="dxa"/>
            <w:vAlign w:val="center"/>
          </w:tcPr>
          <w:p w14:paraId="5839E782" w14:textId="06927B67" w:rsidR="0000373D" w:rsidRPr="005467D0" w:rsidRDefault="00A9037F" w:rsidP="0000373D">
            <w:pPr>
              <w:pStyle w:val="BodyText"/>
              <w:spacing w:after="0" w:line="240" w:lineRule="auto"/>
              <w:jc w:val="center"/>
            </w:pPr>
            <w:r>
              <w:t>P</w:t>
            </w:r>
          </w:p>
        </w:tc>
        <w:tc>
          <w:tcPr>
            <w:tcW w:w="479" w:type="dxa"/>
            <w:vAlign w:val="center"/>
          </w:tcPr>
          <w:p w14:paraId="40733C18" w14:textId="77777777" w:rsidR="0000373D" w:rsidRPr="005467D0" w:rsidRDefault="0000373D" w:rsidP="0000373D">
            <w:pPr>
              <w:pStyle w:val="BodyText"/>
              <w:spacing w:after="0" w:line="240" w:lineRule="auto"/>
              <w:jc w:val="center"/>
            </w:pPr>
          </w:p>
        </w:tc>
        <w:tc>
          <w:tcPr>
            <w:tcW w:w="479" w:type="dxa"/>
            <w:vAlign w:val="center"/>
          </w:tcPr>
          <w:p w14:paraId="1FD544B4" w14:textId="77777777" w:rsidR="0000373D" w:rsidRPr="005467D0" w:rsidRDefault="0000373D" w:rsidP="0000373D">
            <w:pPr>
              <w:pStyle w:val="BodyText"/>
              <w:spacing w:after="0" w:line="240" w:lineRule="auto"/>
              <w:jc w:val="center"/>
            </w:pPr>
          </w:p>
        </w:tc>
        <w:tc>
          <w:tcPr>
            <w:tcW w:w="479" w:type="dxa"/>
            <w:vAlign w:val="center"/>
          </w:tcPr>
          <w:p w14:paraId="53B97B04" w14:textId="3C94C8AE" w:rsidR="0000373D" w:rsidRPr="005467D0" w:rsidRDefault="00A9037F" w:rsidP="0000373D">
            <w:pPr>
              <w:pStyle w:val="BodyText"/>
              <w:spacing w:after="0" w:line="240" w:lineRule="auto"/>
              <w:jc w:val="center"/>
            </w:pPr>
            <w:r>
              <w:t>P</w:t>
            </w:r>
          </w:p>
        </w:tc>
        <w:tc>
          <w:tcPr>
            <w:tcW w:w="479" w:type="dxa"/>
            <w:vAlign w:val="center"/>
          </w:tcPr>
          <w:p w14:paraId="0DB12930" w14:textId="32E37FC5" w:rsidR="0000373D" w:rsidRPr="005467D0" w:rsidRDefault="00A9037F" w:rsidP="0000373D">
            <w:pPr>
              <w:pStyle w:val="BodyText"/>
              <w:spacing w:after="0" w:line="240" w:lineRule="auto"/>
              <w:jc w:val="center"/>
            </w:pPr>
            <w:r>
              <w:t>P</w:t>
            </w:r>
          </w:p>
        </w:tc>
        <w:tc>
          <w:tcPr>
            <w:tcW w:w="479" w:type="dxa"/>
            <w:vAlign w:val="center"/>
          </w:tcPr>
          <w:p w14:paraId="6085DD05" w14:textId="77777777" w:rsidR="0000373D" w:rsidRPr="005467D0" w:rsidRDefault="0000373D" w:rsidP="0000373D">
            <w:pPr>
              <w:pStyle w:val="BodyText"/>
              <w:spacing w:after="0" w:line="240" w:lineRule="auto"/>
              <w:jc w:val="center"/>
            </w:pPr>
          </w:p>
        </w:tc>
        <w:tc>
          <w:tcPr>
            <w:tcW w:w="479" w:type="dxa"/>
            <w:vAlign w:val="center"/>
          </w:tcPr>
          <w:p w14:paraId="0A7CE6B5" w14:textId="5CA98A1F" w:rsidR="0000373D" w:rsidRPr="005467D0" w:rsidRDefault="00A9037F" w:rsidP="0000373D">
            <w:pPr>
              <w:pStyle w:val="BodyText"/>
              <w:spacing w:after="0" w:line="240" w:lineRule="auto"/>
              <w:jc w:val="center"/>
            </w:pPr>
            <w:r>
              <w:t>P</w:t>
            </w:r>
          </w:p>
        </w:tc>
        <w:tc>
          <w:tcPr>
            <w:tcW w:w="479" w:type="dxa"/>
            <w:vAlign w:val="center"/>
          </w:tcPr>
          <w:p w14:paraId="74AB51B7" w14:textId="77777777" w:rsidR="0000373D" w:rsidRPr="005467D0" w:rsidRDefault="0000373D" w:rsidP="0000373D">
            <w:pPr>
              <w:pStyle w:val="BodyText"/>
              <w:spacing w:after="0" w:line="240" w:lineRule="auto"/>
              <w:jc w:val="center"/>
            </w:pPr>
          </w:p>
        </w:tc>
        <w:tc>
          <w:tcPr>
            <w:tcW w:w="479" w:type="dxa"/>
            <w:vAlign w:val="center"/>
          </w:tcPr>
          <w:p w14:paraId="6B6AE0E0" w14:textId="6F24B421" w:rsidR="0000373D" w:rsidRPr="005467D0" w:rsidRDefault="00A9037F" w:rsidP="0000373D">
            <w:pPr>
              <w:pStyle w:val="BodyText"/>
              <w:spacing w:after="0" w:line="240" w:lineRule="auto"/>
              <w:jc w:val="center"/>
            </w:pPr>
            <w:r>
              <w:t>P</w:t>
            </w:r>
          </w:p>
        </w:tc>
        <w:tc>
          <w:tcPr>
            <w:tcW w:w="479" w:type="dxa"/>
            <w:vAlign w:val="center"/>
          </w:tcPr>
          <w:p w14:paraId="7E41D3E7" w14:textId="77777777" w:rsidR="0000373D" w:rsidRPr="005467D0" w:rsidRDefault="0000373D" w:rsidP="0000373D">
            <w:pPr>
              <w:pStyle w:val="BodyText"/>
              <w:spacing w:after="0" w:line="240" w:lineRule="auto"/>
              <w:jc w:val="center"/>
            </w:pPr>
          </w:p>
        </w:tc>
        <w:tc>
          <w:tcPr>
            <w:tcW w:w="479" w:type="dxa"/>
            <w:vAlign w:val="center"/>
          </w:tcPr>
          <w:p w14:paraId="3E6B3FBA" w14:textId="77777777" w:rsidR="0000373D" w:rsidRPr="005467D0" w:rsidRDefault="0000373D" w:rsidP="0000373D">
            <w:pPr>
              <w:pStyle w:val="BodyText"/>
              <w:spacing w:after="0" w:line="240" w:lineRule="auto"/>
              <w:jc w:val="center"/>
            </w:pPr>
          </w:p>
        </w:tc>
        <w:tc>
          <w:tcPr>
            <w:tcW w:w="479" w:type="dxa"/>
            <w:vAlign w:val="center"/>
          </w:tcPr>
          <w:p w14:paraId="33789152" w14:textId="6E1F5344" w:rsidR="0000373D" w:rsidRDefault="00A9037F" w:rsidP="0000373D">
            <w:pPr>
              <w:pStyle w:val="BodyText"/>
              <w:spacing w:after="0" w:line="240" w:lineRule="auto"/>
              <w:jc w:val="center"/>
            </w:pPr>
            <w:r>
              <w:t>P</w:t>
            </w:r>
          </w:p>
        </w:tc>
      </w:tr>
      <w:tr w:rsidR="0000373D" w:rsidRPr="005467D0" w14:paraId="5D7AD064"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45F4AF4" w14:textId="39C6B630" w:rsidR="0000373D" w:rsidRDefault="0000373D" w:rsidP="0000373D">
            <w:pPr>
              <w:pStyle w:val="BodyText"/>
              <w:spacing w:after="0" w:line="240" w:lineRule="auto"/>
              <w:jc w:val="left"/>
            </w:pPr>
            <w:r>
              <w:rPr>
                <w:rFonts w:cstheme="minorHAnsi"/>
                <w:color w:val="000000" w:themeColor="text1"/>
              </w:rPr>
              <w:t>Styles and Semiotics</w:t>
            </w:r>
          </w:p>
        </w:tc>
        <w:tc>
          <w:tcPr>
            <w:tcW w:w="709" w:type="dxa"/>
            <w:vAlign w:val="center"/>
          </w:tcPr>
          <w:p w14:paraId="56CB1ABA" w14:textId="1F5B645B" w:rsidR="0000373D" w:rsidRPr="005467D0" w:rsidRDefault="0000373D" w:rsidP="0000373D">
            <w:pPr>
              <w:pStyle w:val="BodyText"/>
              <w:spacing w:after="0" w:line="240" w:lineRule="auto"/>
              <w:jc w:val="center"/>
            </w:pPr>
            <w:r>
              <w:t>4</w:t>
            </w:r>
          </w:p>
        </w:tc>
        <w:tc>
          <w:tcPr>
            <w:tcW w:w="709" w:type="dxa"/>
            <w:vAlign w:val="center"/>
          </w:tcPr>
          <w:p w14:paraId="7C6E18D7" w14:textId="77777777" w:rsidR="0000373D" w:rsidRPr="005467D0" w:rsidRDefault="0000373D" w:rsidP="0000373D">
            <w:pPr>
              <w:pStyle w:val="BodyText"/>
              <w:spacing w:after="0" w:line="240" w:lineRule="auto"/>
              <w:jc w:val="center"/>
            </w:pPr>
          </w:p>
        </w:tc>
        <w:tc>
          <w:tcPr>
            <w:tcW w:w="1842" w:type="dxa"/>
            <w:vAlign w:val="center"/>
          </w:tcPr>
          <w:p w14:paraId="48CD323A" w14:textId="7873CF3A" w:rsidR="0000373D" w:rsidRPr="005467D0" w:rsidRDefault="0000373D" w:rsidP="0000373D">
            <w:pPr>
              <w:pStyle w:val="BodyText"/>
              <w:spacing w:after="0" w:line="240" w:lineRule="auto"/>
              <w:jc w:val="left"/>
            </w:pPr>
            <w:r>
              <w:t>Peter True</w:t>
            </w:r>
          </w:p>
        </w:tc>
        <w:tc>
          <w:tcPr>
            <w:tcW w:w="2835" w:type="dxa"/>
            <w:gridSpan w:val="2"/>
            <w:vAlign w:val="center"/>
          </w:tcPr>
          <w:p w14:paraId="3B230C0E" w14:textId="01B6A131" w:rsidR="00831925" w:rsidRDefault="00831925" w:rsidP="00831925">
            <w:pPr>
              <w:spacing w:after="0"/>
              <w:rPr>
                <w:color w:val="000000" w:themeColor="text1"/>
              </w:rPr>
            </w:pPr>
            <w:r>
              <w:rPr>
                <w:color w:val="000000" w:themeColor="text1"/>
              </w:rPr>
              <w:t xml:space="preserve">Analysis (25%) </w:t>
            </w:r>
          </w:p>
          <w:p w14:paraId="030CC10D" w14:textId="34083D43" w:rsidR="0000373D" w:rsidRPr="00831925" w:rsidRDefault="00831925" w:rsidP="00831925">
            <w:pPr>
              <w:spacing w:after="0"/>
              <w:rPr>
                <w:color w:val="000000" w:themeColor="text1"/>
              </w:rPr>
            </w:pPr>
            <w:r>
              <w:rPr>
                <w:color w:val="000000" w:themeColor="text1"/>
              </w:rPr>
              <w:t>Essay (2,500 words)</w:t>
            </w:r>
            <w:r w:rsidRPr="00552D69">
              <w:rPr>
                <w:color w:val="000000" w:themeColor="text1"/>
              </w:rPr>
              <w:t xml:space="preserve"> (</w:t>
            </w:r>
            <w:r>
              <w:rPr>
                <w:color w:val="000000" w:themeColor="text1"/>
              </w:rPr>
              <w:t>75%</w:t>
            </w:r>
            <w:r w:rsidRPr="00552D69">
              <w:rPr>
                <w:color w:val="000000" w:themeColor="text1"/>
              </w:rPr>
              <w:t>)</w:t>
            </w:r>
          </w:p>
        </w:tc>
        <w:tc>
          <w:tcPr>
            <w:tcW w:w="773" w:type="dxa"/>
            <w:vAlign w:val="center"/>
          </w:tcPr>
          <w:p w14:paraId="1B56CB5E" w14:textId="77529DEE" w:rsidR="0000373D" w:rsidRPr="005467D0" w:rsidRDefault="009E6D6B" w:rsidP="0000373D">
            <w:pPr>
              <w:pStyle w:val="BodyText"/>
              <w:spacing w:after="0" w:line="240" w:lineRule="auto"/>
              <w:jc w:val="center"/>
            </w:pPr>
            <w:r>
              <w:t>Y</w:t>
            </w:r>
          </w:p>
        </w:tc>
        <w:tc>
          <w:tcPr>
            <w:tcW w:w="479" w:type="dxa"/>
            <w:vAlign w:val="center"/>
          </w:tcPr>
          <w:p w14:paraId="6BC49F1A" w14:textId="77777777" w:rsidR="0000373D" w:rsidRPr="005467D0" w:rsidRDefault="0000373D" w:rsidP="0000373D">
            <w:pPr>
              <w:pStyle w:val="BodyText"/>
              <w:spacing w:after="0" w:line="240" w:lineRule="auto"/>
              <w:jc w:val="center"/>
            </w:pPr>
          </w:p>
        </w:tc>
        <w:tc>
          <w:tcPr>
            <w:tcW w:w="479" w:type="dxa"/>
            <w:vAlign w:val="center"/>
          </w:tcPr>
          <w:p w14:paraId="7118A400" w14:textId="77777777" w:rsidR="0000373D" w:rsidRPr="005467D0" w:rsidRDefault="0000373D" w:rsidP="0000373D">
            <w:pPr>
              <w:pStyle w:val="BodyText"/>
              <w:spacing w:after="0" w:line="240" w:lineRule="auto"/>
              <w:jc w:val="center"/>
            </w:pPr>
          </w:p>
        </w:tc>
        <w:tc>
          <w:tcPr>
            <w:tcW w:w="479" w:type="dxa"/>
            <w:vAlign w:val="center"/>
          </w:tcPr>
          <w:p w14:paraId="59588212" w14:textId="4DE5DA85" w:rsidR="0000373D" w:rsidRPr="005467D0" w:rsidRDefault="0000373D" w:rsidP="0000373D">
            <w:pPr>
              <w:pStyle w:val="BodyText"/>
              <w:spacing w:after="0" w:line="240" w:lineRule="auto"/>
              <w:jc w:val="center"/>
            </w:pPr>
          </w:p>
        </w:tc>
        <w:tc>
          <w:tcPr>
            <w:tcW w:w="479" w:type="dxa"/>
            <w:vAlign w:val="center"/>
          </w:tcPr>
          <w:p w14:paraId="3382BFEF" w14:textId="77777777" w:rsidR="0000373D" w:rsidRPr="005467D0" w:rsidRDefault="0000373D" w:rsidP="0000373D">
            <w:pPr>
              <w:pStyle w:val="BodyText"/>
              <w:spacing w:after="0" w:line="240" w:lineRule="auto"/>
              <w:jc w:val="center"/>
            </w:pPr>
          </w:p>
        </w:tc>
        <w:tc>
          <w:tcPr>
            <w:tcW w:w="479" w:type="dxa"/>
            <w:vAlign w:val="center"/>
          </w:tcPr>
          <w:p w14:paraId="3A0A1408" w14:textId="7CD6D45F" w:rsidR="0000373D" w:rsidRPr="005467D0" w:rsidRDefault="0000373D" w:rsidP="0000373D">
            <w:pPr>
              <w:pStyle w:val="BodyText"/>
              <w:spacing w:after="0" w:line="240" w:lineRule="auto"/>
              <w:jc w:val="center"/>
            </w:pPr>
          </w:p>
        </w:tc>
        <w:tc>
          <w:tcPr>
            <w:tcW w:w="479" w:type="dxa"/>
            <w:vAlign w:val="center"/>
          </w:tcPr>
          <w:p w14:paraId="2FAF5970" w14:textId="55B0DB38" w:rsidR="0000373D" w:rsidRPr="005467D0" w:rsidRDefault="00A9037F" w:rsidP="0000373D">
            <w:pPr>
              <w:pStyle w:val="BodyText"/>
              <w:spacing w:after="0" w:line="240" w:lineRule="auto"/>
              <w:jc w:val="center"/>
            </w:pPr>
            <w:r>
              <w:t>P</w:t>
            </w:r>
          </w:p>
        </w:tc>
        <w:tc>
          <w:tcPr>
            <w:tcW w:w="479" w:type="dxa"/>
            <w:vAlign w:val="center"/>
          </w:tcPr>
          <w:p w14:paraId="7506F20E" w14:textId="589E4954" w:rsidR="0000373D" w:rsidRPr="005467D0" w:rsidRDefault="00A9037F" w:rsidP="0000373D">
            <w:pPr>
              <w:pStyle w:val="BodyText"/>
              <w:spacing w:after="0" w:line="240" w:lineRule="auto"/>
              <w:jc w:val="center"/>
            </w:pPr>
            <w:r>
              <w:t>P</w:t>
            </w:r>
          </w:p>
        </w:tc>
        <w:tc>
          <w:tcPr>
            <w:tcW w:w="479" w:type="dxa"/>
            <w:vAlign w:val="center"/>
          </w:tcPr>
          <w:p w14:paraId="2680F128" w14:textId="4B700F6E" w:rsidR="0000373D" w:rsidRPr="005467D0" w:rsidRDefault="00A9037F" w:rsidP="0000373D">
            <w:pPr>
              <w:pStyle w:val="BodyText"/>
              <w:spacing w:after="0" w:line="240" w:lineRule="auto"/>
              <w:jc w:val="center"/>
            </w:pPr>
            <w:r>
              <w:t>P</w:t>
            </w:r>
          </w:p>
        </w:tc>
        <w:tc>
          <w:tcPr>
            <w:tcW w:w="479" w:type="dxa"/>
            <w:vAlign w:val="center"/>
          </w:tcPr>
          <w:p w14:paraId="3BB05EED" w14:textId="42CA4C84" w:rsidR="0000373D" w:rsidRPr="005467D0" w:rsidRDefault="00A9037F" w:rsidP="0000373D">
            <w:pPr>
              <w:pStyle w:val="BodyText"/>
              <w:spacing w:after="0" w:line="240" w:lineRule="auto"/>
              <w:jc w:val="center"/>
            </w:pPr>
            <w:r>
              <w:t>P</w:t>
            </w:r>
          </w:p>
        </w:tc>
        <w:tc>
          <w:tcPr>
            <w:tcW w:w="479" w:type="dxa"/>
            <w:vAlign w:val="center"/>
          </w:tcPr>
          <w:p w14:paraId="78368A4D" w14:textId="250CC8BA" w:rsidR="0000373D" w:rsidRPr="005467D0" w:rsidRDefault="00A9037F" w:rsidP="0000373D">
            <w:pPr>
              <w:pStyle w:val="BodyText"/>
              <w:spacing w:after="0" w:line="240" w:lineRule="auto"/>
              <w:jc w:val="center"/>
            </w:pPr>
            <w:r>
              <w:t>P</w:t>
            </w:r>
          </w:p>
        </w:tc>
        <w:tc>
          <w:tcPr>
            <w:tcW w:w="479" w:type="dxa"/>
            <w:vAlign w:val="center"/>
          </w:tcPr>
          <w:p w14:paraId="5F64B4DD" w14:textId="77777777" w:rsidR="0000373D" w:rsidRPr="005467D0" w:rsidRDefault="0000373D" w:rsidP="0000373D">
            <w:pPr>
              <w:pStyle w:val="BodyText"/>
              <w:spacing w:after="0" w:line="240" w:lineRule="auto"/>
              <w:jc w:val="center"/>
            </w:pPr>
          </w:p>
        </w:tc>
        <w:tc>
          <w:tcPr>
            <w:tcW w:w="479" w:type="dxa"/>
            <w:vAlign w:val="center"/>
          </w:tcPr>
          <w:p w14:paraId="357B7D18" w14:textId="767D5245" w:rsidR="0000373D" w:rsidRDefault="00A9037F" w:rsidP="0000373D">
            <w:pPr>
              <w:pStyle w:val="BodyText"/>
              <w:spacing w:after="0" w:line="240" w:lineRule="auto"/>
              <w:jc w:val="center"/>
            </w:pPr>
            <w:r>
              <w:t>P</w:t>
            </w:r>
          </w:p>
        </w:tc>
      </w:tr>
      <w:tr w:rsidR="0000373D" w:rsidRPr="005467D0" w14:paraId="3304CC0D" w14:textId="77777777" w:rsidTr="008F73BB">
        <w:tblPrEx>
          <w:tblBorders>
            <w:insideH w:val="single" w:sz="4" w:space="0" w:color="auto"/>
            <w:insideV w:val="single" w:sz="4" w:space="0" w:color="auto"/>
          </w:tblBorders>
        </w:tblPrEx>
        <w:trPr>
          <w:trHeight w:val="567"/>
        </w:trPr>
        <w:tc>
          <w:tcPr>
            <w:tcW w:w="2518" w:type="dxa"/>
            <w:gridSpan w:val="2"/>
            <w:tcBorders>
              <w:bottom w:val="double" w:sz="4" w:space="0" w:color="auto"/>
            </w:tcBorders>
            <w:vAlign w:val="center"/>
          </w:tcPr>
          <w:p w14:paraId="70E6DD44" w14:textId="45E30049" w:rsidR="0000373D" w:rsidRDefault="0000373D" w:rsidP="0000373D">
            <w:pPr>
              <w:pStyle w:val="BodyText"/>
              <w:spacing w:after="0" w:line="240" w:lineRule="auto"/>
              <w:jc w:val="left"/>
            </w:pPr>
            <w:r>
              <w:rPr>
                <w:rFonts w:cstheme="minorHAnsi"/>
                <w:color w:val="000000" w:themeColor="text1"/>
              </w:rPr>
              <w:t>First Steps in Moving Image Design</w:t>
            </w:r>
          </w:p>
        </w:tc>
        <w:tc>
          <w:tcPr>
            <w:tcW w:w="709" w:type="dxa"/>
            <w:tcBorders>
              <w:bottom w:val="double" w:sz="4" w:space="0" w:color="auto"/>
            </w:tcBorders>
            <w:vAlign w:val="center"/>
          </w:tcPr>
          <w:p w14:paraId="63C35CC2" w14:textId="1305F02D" w:rsidR="0000373D" w:rsidRPr="005467D0" w:rsidRDefault="0000373D" w:rsidP="0000373D">
            <w:pPr>
              <w:pStyle w:val="BodyText"/>
              <w:spacing w:after="0" w:line="240" w:lineRule="auto"/>
              <w:jc w:val="center"/>
            </w:pPr>
            <w:r>
              <w:t>4</w:t>
            </w:r>
          </w:p>
        </w:tc>
        <w:tc>
          <w:tcPr>
            <w:tcW w:w="709" w:type="dxa"/>
            <w:tcBorders>
              <w:bottom w:val="double" w:sz="4" w:space="0" w:color="auto"/>
            </w:tcBorders>
            <w:vAlign w:val="center"/>
          </w:tcPr>
          <w:p w14:paraId="66375EE3" w14:textId="77777777" w:rsidR="0000373D" w:rsidRPr="005467D0" w:rsidRDefault="0000373D" w:rsidP="0000373D">
            <w:pPr>
              <w:pStyle w:val="BodyText"/>
              <w:spacing w:after="0" w:line="240" w:lineRule="auto"/>
              <w:jc w:val="center"/>
            </w:pPr>
          </w:p>
        </w:tc>
        <w:tc>
          <w:tcPr>
            <w:tcW w:w="1842" w:type="dxa"/>
            <w:tcBorders>
              <w:bottom w:val="double" w:sz="4" w:space="0" w:color="auto"/>
            </w:tcBorders>
            <w:vAlign w:val="center"/>
          </w:tcPr>
          <w:p w14:paraId="58CA5D69" w14:textId="67BF3476" w:rsidR="0000373D" w:rsidRPr="005467D0" w:rsidRDefault="0000373D" w:rsidP="0000373D">
            <w:pPr>
              <w:pStyle w:val="BodyText"/>
              <w:spacing w:after="0" w:line="240" w:lineRule="auto"/>
              <w:jc w:val="left"/>
            </w:pPr>
            <w:r>
              <w:t>Dee D’e</w:t>
            </w:r>
          </w:p>
        </w:tc>
        <w:tc>
          <w:tcPr>
            <w:tcW w:w="2835" w:type="dxa"/>
            <w:gridSpan w:val="2"/>
            <w:tcBorders>
              <w:bottom w:val="double" w:sz="4" w:space="0" w:color="auto"/>
            </w:tcBorders>
            <w:vAlign w:val="center"/>
          </w:tcPr>
          <w:p w14:paraId="488B5050" w14:textId="77777777" w:rsidR="00D11A3F" w:rsidRDefault="00D11A3F" w:rsidP="00D11A3F">
            <w:pPr>
              <w:spacing w:after="0"/>
              <w:jc w:val="left"/>
              <w:rPr>
                <w:rFonts w:cstheme="minorHAnsi"/>
                <w:sz w:val="24"/>
                <w:szCs w:val="24"/>
              </w:rPr>
            </w:pPr>
            <w:r w:rsidRPr="00D11A3F">
              <w:rPr>
                <w:rFonts w:cstheme="minorHAnsi"/>
                <w:bdr w:val="none" w:sz="0" w:space="0" w:color="auto" w:frame="1"/>
              </w:rPr>
              <w:t>Outcome(s) 25% </w:t>
            </w:r>
          </w:p>
          <w:p w14:paraId="666E644D" w14:textId="33471206" w:rsidR="0000373D" w:rsidRPr="00D11A3F" w:rsidRDefault="00D11A3F" w:rsidP="00D11A3F">
            <w:pPr>
              <w:jc w:val="left"/>
              <w:rPr>
                <w:rFonts w:cstheme="minorHAnsi"/>
                <w:sz w:val="24"/>
                <w:szCs w:val="24"/>
              </w:rPr>
            </w:pPr>
            <w:r w:rsidRPr="00D11A3F">
              <w:rPr>
                <w:rFonts w:cstheme="minorHAnsi"/>
                <w:bdr w:val="none" w:sz="0" w:space="0" w:color="auto" w:frame="1"/>
              </w:rPr>
              <w:t xml:space="preserve">Developmental journal (75%) </w:t>
            </w:r>
          </w:p>
        </w:tc>
        <w:tc>
          <w:tcPr>
            <w:tcW w:w="773" w:type="dxa"/>
            <w:tcBorders>
              <w:bottom w:val="double" w:sz="4" w:space="0" w:color="auto"/>
            </w:tcBorders>
            <w:vAlign w:val="center"/>
          </w:tcPr>
          <w:p w14:paraId="340AD20A" w14:textId="259E5D6E" w:rsidR="0000373D" w:rsidRPr="005467D0" w:rsidRDefault="00361954" w:rsidP="0000373D">
            <w:pPr>
              <w:pStyle w:val="BodyText"/>
              <w:spacing w:after="0" w:line="240" w:lineRule="auto"/>
              <w:jc w:val="center"/>
            </w:pPr>
            <w:r>
              <w:t>Y</w:t>
            </w:r>
          </w:p>
        </w:tc>
        <w:tc>
          <w:tcPr>
            <w:tcW w:w="479" w:type="dxa"/>
            <w:tcBorders>
              <w:bottom w:val="double" w:sz="4" w:space="0" w:color="auto"/>
            </w:tcBorders>
            <w:vAlign w:val="center"/>
          </w:tcPr>
          <w:p w14:paraId="1E288AF9" w14:textId="41AA88F0" w:rsidR="0000373D" w:rsidRPr="005467D0" w:rsidRDefault="00630E6A" w:rsidP="0000373D">
            <w:pPr>
              <w:pStyle w:val="BodyText"/>
              <w:spacing w:after="0" w:line="240" w:lineRule="auto"/>
              <w:jc w:val="center"/>
            </w:pPr>
            <w:r>
              <w:t>P</w:t>
            </w:r>
          </w:p>
        </w:tc>
        <w:tc>
          <w:tcPr>
            <w:tcW w:w="479" w:type="dxa"/>
            <w:tcBorders>
              <w:bottom w:val="double" w:sz="4" w:space="0" w:color="auto"/>
            </w:tcBorders>
            <w:vAlign w:val="center"/>
          </w:tcPr>
          <w:p w14:paraId="146834EC" w14:textId="46542C83" w:rsidR="0000373D" w:rsidRPr="005467D0" w:rsidRDefault="00630E6A" w:rsidP="0000373D">
            <w:pPr>
              <w:pStyle w:val="BodyText"/>
              <w:spacing w:after="0" w:line="240" w:lineRule="auto"/>
              <w:jc w:val="center"/>
            </w:pPr>
            <w:r>
              <w:t>P</w:t>
            </w:r>
          </w:p>
        </w:tc>
        <w:tc>
          <w:tcPr>
            <w:tcW w:w="479" w:type="dxa"/>
            <w:tcBorders>
              <w:bottom w:val="double" w:sz="4" w:space="0" w:color="auto"/>
            </w:tcBorders>
            <w:vAlign w:val="center"/>
          </w:tcPr>
          <w:p w14:paraId="7CC2F9A1" w14:textId="77777777" w:rsidR="0000373D" w:rsidRPr="005467D0" w:rsidRDefault="0000373D" w:rsidP="0000373D">
            <w:pPr>
              <w:pStyle w:val="BodyText"/>
              <w:spacing w:after="0" w:line="240" w:lineRule="auto"/>
              <w:jc w:val="center"/>
            </w:pPr>
          </w:p>
        </w:tc>
        <w:tc>
          <w:tcPr>
            <w:tcW w:w="479" w:type="dxa"/>
            <w:tcBorders>
              <w:bottom w:val="double" w:sz="4" w:space="0" w:color="auto"/>
            </w:tcBorders>
            <w:vAlign w:val="center"/>
          </w:tcPr>
          <w:p w14:paraId="5EEF82A8" w14:textId="263C88D0" w:rsidR="0000373D" w:rsidRPr="005467D0" w:rsidRDefault="00630E6A" w:rsidP="0000373D">
            <w:pPr>
              <w:pStyle w:val="BodyText"/>
              <w:spacing w:after="0" w:line="240" w:lineRule="auto"/>
              <w:jc w:val="center"/>
            </w:pPr>
            <w:r>
              <w:t>P</w:t>
            </w:r>
          </w:p>
        </w:tc>
        <w:tc>
          <w:tcPr>
            <w:tcW w:w="479" w:type="dxa"/>
            <w:tcBorders>
              <w:bottom w:val="double" w:sz="4" w:space="0" w:color="auto"/>
            </w:tcBorders>
            <w:vAlign w:val="center"/>
          </w:tcPr>
          <w:p w14:paraId="257459E6" w14:textId="7B596AA0" w:rsidR="0000373D" w:rsidRPr="005467D0" w:rsidRDefault="00630E6A" w:rsidP="0000373D">
            <w:pPr>
              <w:pStyle w:val="BodyText"/>
              <w:spacing w:after="0" w:line="240" w:lineRule="auto"/>
              <w:jc w:val="center"/>
            </w:pPr>
            <w:r>
              <w:t>P</w:t>
            </w:r>
          </w:p>
        </w:tc>
        <w:tc>
          <w:tcPr>
            <w:tcW w:w="479" w:type="dxa"/>
            <w:tcBorders>
              <w:bottom w:val="double" w:sz="4" w:space="0" w:color="auto"/>
            </w:tcBorders>
            <w:vAlign w:val="center"/>
          </w:tcPr>
          <w:p w14:paraId="7BA9917C" w14:textId="77777777" w:rsidR="0000373D" w:rsidRPr="005467D0" w:rsidRDefault="0000373D" w:rsidP="0000373D">
            <w:pPr>
              <w:pStyle w:val="BodyText"/>
              <w:spacing w:after="0" w:line="240" w:lineRule="auto"/>
              <w:jc w:val="center"/>
            </w:pPr>
          </w:p>
        </w:tc>
        <w:tc>
          <w:tcPr>
            <w:tcW w:w="479" w:type="dxa"/>
            <w:tcBorders>
              <w:bottom w:val="double" w:sz="4" w:space="0" w:color="auto"/>
            </w:tcBorders>
            <w:vAlign w:val="center"/>
          </w:tcPr>
          <w:p w14:paraId="333F4672" w14:textId="305C7EE0" w:rsidR="0000373D" w:rsidRPr="005467D0" w:rsidRDefault="00630E6A" w:rsidP="0000373D">
            <w:pPr>
              <w:pStyle w:val="BodyText"/>
              <w:spacing w:after="0" w:line="240" w:lineRule="auto"/>
              <w:jc w:val="center"/>
            </w:pPr>
            <w:r>
              <w:t>P</w:t>
            </w:r>
          </w:p>
        </w:tc>
        <w:tc>
          <w:tcPr>
            <w:tcW w:w="479" w:type="dxa"/>
            <w:tcBorders>
              <w:bottom w:val="double" w:sz="4" w:space="0" w:color="auto"/>
            </w:tcBorders>
            <w:vAlign w:val="center"/>
          </w:tcPr>
          <w:p w14:paraId="1D7E5BC2" w14:textId="677C2FDD" w:rsidR="0000373D" w:rsidRPr="005467D0" w:rsidRDefault="00630E6A" w:rsidP="0000373D">
            <w:pPr>
              <w:pStyle w:val="BodyText"/>
              <w:spacing w:after="0" w:line="240" w:lineRule="auto"/>
              <w:jc w:val="center"/>
            </w:pPr>
            <w:r>
              <w:t>P</w:t>
            </w:r>
          </w:p>
        </w:tc>
        <w:tc>
          <w:tcPr>
            <w:tcW w:w="479" w:type="dxa"/>
            <w:tcBorders>
              <w:bottom w:val="double" w:sz="4" w:space="0" w:color="auto"/>
            </w:tcBorders>
            <w:vAlign w:val="center"/>
          </w:tcPr>
          <w:p w14:paraId="1392DAE0" w14:textId="77777777" w:rsidR="0000373D" w:rsidRPr="005467D0" w:rsidRDefault="0000373D" w:rsidP="0000373D">
            <w:pPr>
              <w:pStyle w:val="BodyText"/>
              <w:spacing w:after="0" w:line="240" w:lineRule="auto"/>
              <w:jc w:val="center"/>
            </w:pPr>
          </w:p>
        </w:tc>
        <w:tc>
          <w:tcPr>
            <w:tcW w:w="479" w:type="dxa"/>
            <w:tcBorders>
              <w:bottom w:val="double" w:sz="4" w:space="0" w:color="auto"/>
            </w:tcBorders>
            <w:vAlign w:val="center"/>
          </w:tcPr>
          <w:p w14:paraId="03E37C1A" w14:textId="77777777" w:rsidR="0000373D" w:rsidRPr="005467D0" w:rsidRDefault="0000373D" w:rsidP="0000373D">
            <w:pPr>
              <w:pStyle w:val="BodyText"/>
              <w:spacing w:after="0" w:line="240" w:lineRule="auto"/>
              <w:jc w:val="center"/>
            </w:pPr>
          </w:p>
        </w:tc>
        <w:tc>
          <w:tcPr>
            <w:tcW w:w="479" w:type="dxa"/>
            <w:tcBorders>
              <w:bottom w:val="double" w:sz="4" w:space="0" w:color="auto"/>
            </w:tcBorders>
            <w:vAlign w:val="center"/>
          </w:tcPr>
          <w:p w14:paraId="491C91D0" w14:textId="77777777" w:rsidR="0000373D" w:rsidRPr="005467D0" w:rsidRDefault="0000373D" w:rsidP="0000373D">
            <w:pPr>
              <w:pStyle w:val="BodyText"/>
              <w:spacing w:after="0" w:line="240" w:lineRule="auto"/>
              <w:jc w:val="center"/>
            </w:pPr>
          </w:p>
        </w:tc>
        <w:tc>
          <w:tcPr>
            <w:tcW w:w="479" w:type="dxa"/>
            <w:tcBorders>
              <w:bottom w:val="double" w:sz="4" w:space="0" w:color="auto"/>
            </w:tcBorders>
            <w:vAlign w:val="center"/>
          </w:tcPr>
          <w:p w14:paraId="6812C462" w14:textId="77777777" w:rsidR="0000373D" w:rsidRDefault="0000373D" w:rsidP="0000373D">
            <w:pPr>
              <w:pStyle w:val="BodyText"/>
              <w:spacing w:after="0" w:line="240" w:lineRule="auto"/>
              <w:jc w:val="center"/>
            </w:pPr>
          </w:p>
        </w:tc>
      </w:tr>
      <w:tr w:rsidR="00831925" w:rsidRPr="005467D0" w14:paraId="605D0342" w14:textId="77777777" w:rsidTr="008F73BB">
        <w:tblPrEx>
          <w:tblBorders>
            <w:insideH w:val="single" w:sz="4" w:space="0" w:color="auto"/>
            <w:insideV w:val="single" w:sz="4" w:space="0" w:color="auto"/>
          </w:tblBorders>
        </w:tblPrEx>
        <w:trPr>
          <w:trHeight w:val="567"/>
        </w:trPr>
        <w:tc>
          <w:tcPr>
            <w:tcW w:w="2518" w:type="dxa"/>
            <w:gridSpan w:val="2"/>
            <w:tcBorders>
              <w:bottom w:val="double" w:sz="4" w:space="0" w:color="auto"/>
            </w:tcBorders>
            <w:vAlign w:val="center"/>
          </w:tcPr>
          <w:p w14:paraId="4A25FE9A" w14:textId="3314F8E4" w:rsidR="00831925" w:rsidRDefault="00831925" w:rsidP="00831925">
            <w:pPr>
              <w:pStyle w:val="BodyText"/>
              <w:spacing w:after="0" w:line="240" w:lineRule="auto"/>
              <w:jc w:val="left"/>
              <w:rPr>
                <w:rFonts w:cstheme="minorHAnsi"/>
                <w:color w:val="000000" w:themeColor="text1"/>
              </w:rPr>
            </w:pPr>
            <w:r>
              <w:rPr>
                <w:rFonts w:cstheme="minorHAnsi"/>
                <w:color w:val="000000" w:themeColor="text1"/>
              </w:rPr>
              <w:t>Applied Art Techniques</w:t>
            </w:r>
          </w:p>
        </w:tc>
        <w:tc>
          <w:tcPr>
            <w:tcW w:w="709" w:type="dxa"/>
            <w:tcBorders>
              <w:bottom w:val="double" w:sz="4" w:space="0" w:color="auto"/>
            </w:tcBorders>
            <w:vAlign w:val="center"/>
          </w:tcPr>
          <w:p w14:paraId="2EA545B2" w14:textId="469D019E" w:rsidR="00831925" w:rsidRDefault="00831925" w:rsidP="00831925">
            <w:pPr>
              <w:pStyle w:val="BodyText"/>
              <w:spacing w:after="0" w:line="240" w:lineRule="auto"/>
              <w:jc w:val="center"/>
            </w:pPr>
            <w:r>
              <w:t>4</w:t>
            </w:r>
          </w:p>
        </w:tc>
        <w:tc>
          <w:tcPr>
            <w:tcW w:w="709" w:type="dxa"/>
            <w:tcBorders>
              <w:bottom w:val="double" w:sz="4" w:space="0" w:color="auto"/>
            </w:tcBorders>
            <w:vAlign w:val="center"/>
          </w:tcPr>
          <w:p w14:paraId="156F78C9" w14:textId="77777777" w:rsidR="00831925" w:rsidRPr="005467D0" w:rsidRDefault="00831925" w:rsidP="00831925">
            <w:pPr>
              <w:pStyle w:val="BodyText"/>
              <w:spacing w:after="0" w:line="240" w:lineRule="auto"/>
              <w:jc w:val="center"/>
            </w:pPr>
          </w:p>
        </w:tc>
        <w:tc>
          <w:tcPr>
            <w:tcW w:w="1842" w:type="dxa"/>
            <w:tcBorders>
              <w:bottom w:val="double" w:sz="4" w:space="0" w:color="auto"/>
            </w:tcBorders>
            <w:vAlign w:val="center"/>
          </w:tcPr>
          <w:p w14:paraId="7079768E" w14:textId="3A833DF7" w:rsidR="00831925" w:rsidRDefault="00831925" w:rsidP="00831925">
            <w:pPr>
              <w:pStyle w:val="BodyText"/>
              <w:spacing w:after="0" w:line="240" w:lineRule="auto"/>
              <w:jc w:val="left"/>
            </w:pPr>
            <w:r>
              <w:t>Emma Fenton-Irving</w:t>
            </w:r>
          </w:p>
        </w:tc>
        <w:tc>
          <w:tcPr>
            <w:tcW w:w="2835" w:type="dxa"/>
            <w:gridSpan w:val="2"/>
            <w:tcBorders>
              <w:bottom w:val="double" w:sz="4" w:space="0" w:color="auto"/>
            </w:tcBorders>
            <w:vAlign w:val="center"/>
          </w:tcPr>
          <w:p w14:paraId="7EC626FC" w14:textId="765D3F81" w:rsidR="00831925" w:rsidRDefault="00831925" w:rsidP="00831925">
            <w:pPr>
              <w:pStyle w:val="BodyText"/>
              <w:spacing w:after="0" w:line="240" w:lineRule="auto"/>
              <w:jc w:val="left"/>
              <w:rPr>
                <w:color w:val="000000" w:themeColor="text1"/>
              </w:rPr>
            </w:pPr>
            <w:r>
              <w:rPr>
                <w:color w:val="000000" w:themeColor="text1"/>
              </w:rPr>
              <w:t>Project portfolio and outcome(s)</w:t>
            </w:r>
            <w:r w:rsidRPr="00552D69">
              <w:rPr>
                <w:color w:val="000000" w:themeColor="text1"/>
              </w:rPr>
              <w:t xml:space="preserve"> (</w:t>
            </w:r>
            <w:r>
              <w:rPr>
                <w:color w:val="000000" w:themeColor="text1"/>
              </w:rPr>
              <w:t>10</w:t>
            </w:r>
            <w:r w:rsidRPr="00552D69">
              <w:rPr>
                <w:color w:val="000000" w:themeColor="text1"/>
              </w:rPr>
              <w:t>0%)</w:t>
            </w:r>
          </w:p>
        </w:tc>
        <w:tc>
          <w:tcPr>
            <w:tcW w:w="773" w:type="dxa"/>
            <w:tcBorders>
              <w:bottom w:val="double" w:sz="4" w:space="0" w:color="auto"/>
            </w:tcBorders>
            <w:vAlign w:val="center"/>
          </w:tcPr>
          <w:p w14:paraId="12D28610" w14:textId="725A36CA" w:rsidR="00831925" w:rsidRDefault="00831925" w:rsidP="00831925">
            <w:pPr>
              <w:pStyle w:val="BodyText"/>
              <w:spacing w:after="0" w:line="240" w:lineRule="auto"/>
              <w:jc w:val="center"/>
            </w:pPr>
            <w:r>
              <w:t>Y</w:t>
            </w:r>
          </w:p>
        </w:tc>
        <w:tc>
          <w:tcPr>
            <w:tcW w:w="479" w:type="dxa"/>
            <w:tcBorders>
              <w:bottom w:val="double" w:sz="4" w:space="0" w:color="auto"/>
            </w:tcBorders>
            <w:vAlign w:val="center"/>
          </w:tcPr>
          <w:p w14:paraId="316DD8AC" w14:textId="1116D6E6" w:rsidR="00831925" w:rsidRDefault="00831925" w:rsidP="00831925">
            <w:pPr>
              <w:pStyle w:val="BodyText"/>
              <w:spacing w:after="0" w:line="240" w:lineRule="auto"/>
              <w:jc w:val="center"/>
            </w:pPr>
            <w:r>
              <w:t>P</w:t>
            </w:r>
          </w:p>
        </w:tc>
        <w:tc>
          <w:tcPr>
            <w:tcW w:w="479" w:type="dxa"/>
            <w:tcBorders>
              <w:bottom w:val="double" w:sz="4" w:space="0" w:color="auto"/>
            </w:tcBorders>
            <w:vAlign w:val="center"/>
          </w:tcPr>
          <w:p w14:paraId="5E1E158D" w14:textId="343EFC23" w:rsidR="00831925" w:rsidRDefault="00831925" w:rsidP="00831925">
            <w:pPr>
              <w:pStyle w:val="BodyText"/>
              <w:spacing w:after="0" w:line="240" w:lineRule="auto"/>
              <w:jc w:val="center"/>
            </w:pPr>
            <w:r>
              <w:t>P</w:t>
            </w:r>
          </w:p>
        </w:tc>
        <w:tc>
          <w:tcPr>
            <w:tcW w:w="479" w:type="dxa"/>
            <w:tcBorders>
              <w:bottom w:val="double" w:sz="4" w:space="0" w:color="auto"/>
            </w:tcBorders>
            <w:vAlign w:val="center"/>
          </w:tcPr>
          <w:p w14:paraId="432D9E9C" w14:textId="6F5BA899" w:rsidR="00831925" w:rsidRPr="005467D0" w:rsidRDefault="00831925" w:rsidP="00831925">
            <w:pPr>
              <w:pStyle w:val="BodyText"/>
              <w:spacing w:after="0" w:line="240" w:lineRule="auto"/>
              <w:jc w:val="center"/>
            </w:pPr>
            <w:r>
              <w:t>P</w:t>
            </w:r>
          </w:p>
        </w:tc>
        <w:tc>
          <w:tcPr>
            <w:tcW w:w="479" w:type="dxa"/>
            <w:tcBorders>
              <w:bottom w:val="double" w:sz="4" w:space="0" w:color="auto"/>
            </w:tcBorders>
            <w:vAlign w:val="center"/>
          </w:tcPr>
          <w:p w14:paraId="482A9F16" w14:textId="2A5FE647" w:rsidR="00831925" w:rsidRDefault="00831925" w:rsidP="00831925">
            <w:pPr>
              <w:pStyle w:val="BodyText"/>
              <w:spacing w:after="0" w:line="240" w:lineRule="auto"/>
              <w:jc w:val="center"/>
            </w:pPr>
            <w:r>
              <w:t>P</w:t>
            </w:r>
          </w:p>
        </w:tc>
        <w:tc>
          <w:tcPr>
            <w:tcW w:w="479" w:type="dxa"/>
            <w:tcBorders>
              <w:bottom w:val="double" w:sz="4" w:space="0" w:color="auto"/>
            </w:tcBorders>
            <w:vAlign w:val="center"/>
          </w:tcPr>
          <w:p w14:paraId="2625F5B9" w14:textId="3C11EC76" w:rsidR="00831925" w:rsidRDefault="00831925" w:rsidP="00831925">
            <w:pPr>
              <w:pStyle w:val="BodyText"/>
              <w:spacing w:after="0" w:line="240" w:lineRule="auto"/>
              <w:jc w:val="center"/>
            </w:pPr>
            <w:r>
              <w:t>P</w:t>
            </w:r>
          </w:p>
        </w:tc>
        <w:tc>
          <w:tcPr>
            <w:tcW w:w="479" w:type="dxa"/>
            <w:tcBorders>
              <w:bottom w:val="double" w:sz="4" w:space="0" w:color="auto"/>
            </w:tcBorders>
            <w:vAlign w:val="center"/>
          </w:tcPr>
          <w:p w14:paraId="19506ECF" w14:textId="16A94D53" w:rsidR="00831925" w:rsidRPr="005467D0" w:rsidRDefault="00831925" w:rsidP="00831925">
            <w:pPr>
              <w:pStyle w:val="BodyText"/>
              <w:spacing w:after="0" w:line="240" w:lineRule="auto"/>
              <w:jc w:val="center"/>
            </w:pPr>
            <w:r>
              <w:t>P</w:t>
            </w:r>
          </w:p>
        </w:tc>
        <w:tc>
          <w:tcPr>
            <w:tcW w:w="479" w:type="dxa"/>
            <w:tcBorders>
              <w:bottom w:val="double" w:sz="4" w:space="0" w:color="auto"/>
            </w:tcBorders>
            <w:vAlign w:val="center"/>
          </w:tcPr>
          <w:p w14:paraId="3DB7C24E" w14:textId="7808368D" w:rsidR="00831925" w:rsidRDefault="00831925" w:rsidP="00831925">
            <w:pPr>
              <w:pStyle w:val="BodyText"/>
              <w:spacing w:after="0" w:line="240" w:lineRule="auto"/>
              <w:jc w:val="center"/>
            </w:pPr>
            <w:r>
              <w:t>P</w:t>
            </w:r>
          </w:p>
        </w:tc>
        <w:tc>
          <w:tcPr>
            <w:tcW w:w="479" w:type="dxa"/>
            <w:tcBorders>
              <w:bottom w:val="double" w:sz="4" w:space="0" w:color="auto"/>
            </w:tcBorders>
            <w:vAlign w:val="center"/>
          </w:tcPr>
          <w:p w14:paraId="4DA612A3" w14:textId="6E21B169" w:rsidR="00831925" w:rsidRDefault="00831925" w:rsidP="00831925">
            <w:pPr>
              <w:pStyle w:val="BodyText"/>
              <w:spacing w:after="0" w:line="240" w:lineRule="auto"/>
              <w:jc w:val="center"/>
            </w:pPr>
            <w:r>
              <w:t>P</w:t>
            </w:r>
          </w:p>
        </w:tc>
        <w:tc>
          <w:tcPr>
            <w:tcW w:w="479" w:type="dxa"/>
            <w:tcBorders>
              <w:bottom w:val="double" w:sz="4" w:space="0" w:color="auto"/>
            </w:tcBorders>
            <w:vAlign w:val="center"/>
          </w:tcPr>
          <w:p w14:paraId="7725CB0E" w14:textId="77777777" w:rsidR="00831925" w:rsidRPr="005467D0" w:rsidRDefault="00831925" w:rsidP="00831925">
            <w:pPr>
              <w:pStyle w:val="BodyText"/>
              <w:spacing w:after="0" w:line="240" w:lineRule="auto"/>
              <w:jc w:val="center"/>
            </w:pPr>
          </w:p>
        </w:tc>
        <w:tc>
          <w:tcPr>
            <w:tcW w:w="479" w:type="dxa"/>
            <w:tcBorders>
              <w:bottom w:val="double" w:sz="4" w:space="0" w:color="auto"/>
            </w:tcBorders>
            <w:vAlign w:val="center"/>
          </w:tcPr>
          <w:p w14:paraId="7FEBE21A" w14:textId="77777777" w:rsidR="00831925" w:rsidRPr="005467D0" w:rsidRDefault="00831925" w:rsidP="00831925">
            <w:pPr>
              <w:pStyle w:val="BodyText"/>
              <w:spacing w:after="0" w:line="240" w:lineRule="auto"/>
              <w:jc w:val="center"/>
            </w:pPr>
          </w:p>
        </w:tc>
        <w:tc>
          <w:tcPr>
            <w:tcW w:w="479" w:type="dxa"/>
            <w:tcBorders>
              <w:bottom w:val="double" w:sz="4" w:space="0" w:color="auto"/>
            </w:tcBorders>
            <w:vAlign w:val="center"/>
          </w:tcPr>
          <w:p w14:paraId="174DEFC4" w14:textId="1DA00275" w:rsidR="00831925" w:rsidRPr="005467D0" w:rsidRDefault="00831925" w:rsidP="00831925">
            <w:pPr>
              <w:pStyle w:val="BodyText"/>
              <w:spacing w:after="0" w:line="240" w:lineRule="auto"/>
              <w:jc w:val="center"/>
            </w:pPr>
            <w:r>
              <w:t>P</w:t>
            </w:r>
          </w:p>
        </w:tc>
        <w:tc>
          <w:tcPr>
            <w:tcW w:w="479" w:type="dxa"/>
            <w:tcBorders>
              <w:bottom w:val="double" w:sz="4" w:space="0" w:color="auto"/>
            </w:tcBorders>
            <w:vAlign w:val="center"/>
          </w:tcPr>
          <w:p w14:paraId="23F3F078" w14:textId="1E8AF8FB" w:rsidR="00831925" w:rsidRDefault="00831925" w:rsidP="00831925">
            <w:pPr>
              <w:pStyle w:val="BodyText"/>
              <w:spacing w:after="0" w:line="240" w:lineRule="auto"/>
              <w:jc w:val="center"/>
            </w:pPr>
            <w:r>
              <w:t>P</w:t>
            </w:r>
          </w:p>
        </w:tc>
      </w:tr>
      <w:tr w:rsidR="00831925" w:rsidRPr="005467D0" w14:paraId="0FB35C00" w14:textId="77777777" w:rsidTr="008F73BB">
        <w:tblPrEx>
          <w:tblBorders>
            <w:insideH w:val="single" w:sz="4" w:space="0" w:color="auto"/>
            <w:insideV w:val="single" w:sz="4" w:space="0" w:color="auto"/>
          </w:tblBorders>
        </w:tblPrEx>
        <w:trPr>
          <w:trHeight w:val="567"/>
        </w:trPr>
        <w:tc>
          <w:tcPr>
            <w:tcW w:w="2518" w:type="dxa"/>
            <w:gridSpan w:val="2"/>
            <w:tcBorders>
              <w:top w:val="double" w:sz="4" w:space="0" w:color="auto"/>
            </w:tcBorders>
            <w:vAlign w:val="center"/>
          </w:tcPr>
          <w:p w14:paraId="0C5DE492" w14:textId="308EC38B" w:rsidR="00831925" w:rsidRDefault="00831925" w:rsidP="00831925">
            <w:pPr>
              <w:pStyle w:val="BodyText"/>
              <w:spacing w:after="0" w:line="240" w:lineRule="auto"/>
              <w:jc w:val="left"/>
            </w:pPr>
            <w:r>
              <w:rPr>
                <w:rFonts w:cstheme="minorHAnsi"/>
                <w:color w:val="000000" w:themeColor="text1"/>
              </w:rPr>
              <w:t>Industry Research</w:t>
            </w:r>
          </w:p>
        </w:tc>
        <w:tc>
          <w:tcPr>
            <w:tcW w:w="709" w:type="dxa"/>
            <w:tcBorders>
              <w:top w:val="double" w:sz="4" w:space="0" w:color="auto"/>
            </w:tcBorders>
            <w:vAlign w:val="center"/>
          </w:tcPr>
          <w:p w14:paraId="09165B2E" w14:textId="65DBACC3" w:rsidR="00831925" w:rsidRPr="005467D0" w:rsidRDefault="00831925" w:rsidP="00831925">
            <w:pPr>
              <w:pStyle w:val="BodyText"/>
              <w:spacing w:after="0" w:line="240" w:lineRule="auto"/>
              <w:jc w:val="center"/>
            </w:pPr>
            <w:r>
              <w:t>5</w:t>
            </w:r>
          </w:p>
        </w:tc>
        <w:tc>
          <w:tcPr>
            <w:tcW w:w="709" w:type="dxa"/>
            <w:tcBorders>
              <w:top w:val="double" w:sz="4" w:space="0" w:color="auto"/>
            </w:tcBorders>
            <w:vAlign w:val="center"/>
          </w:tcPr>
          <w:p w14:paraId="3E54D748" w14:textId="77777777" w:rsidR="00831925" w:rsidRPr="005467D0" w:rsidRDefault="00831925" w:rsidP="00831925">
            <w:pPr>
              <w:pStyle w:val="BodyText"/>
              <w:spacing w:after="0" w:line="240" w:lineRule="auto"/>
              <w:jc w:val="center"/>
            </w:pPr>
          </w:p>
        </w:tc>
        <w:tc>
          <w:tcPr>
            <w:tcW w:w="1842" w:type="dxa"/>
            <w:tcBorders>
              <w:top w:val="double" w:sz="4" w:space="0" w:color="auto"/>
            </w:tcBorders>
            <w:vAlign w:val="center"/>
          </w:tcPr>
          <w:p w14:paraId="39B4B8A5" w14:textId="4CE63D1C" w:rsidR="00831925" w:rsidRPr="005467D0" w:rsidRDefault="00831925" w:rsidP="00831925">
            <w:pPr>
              <w:pStyle w:val="BodyText"/>
              <w:spacing w:after="0" w:line="240" w:lineRule="auto"/>
              <w:jc w:val="left"/>
            </w:pPr>
            <w:r>
              <w:t>Dee D’e</w:t>
            </w:r>
          </w:p>
        </w:tc>
        <w:tc>
          <w:tcPr>
            <w:tcW w:w="2835" w:type="dxa"/>
            <w:gridSpan w:val="2"/>
            <w:tcBorders>
              <w:top w:val="double" w:sz="4" w:space="0" w:color="auto"/>
            </w:tcBorders>
            <w:vAlign w:val="center"/>
          </w:tcPr>
          <w:p w14:paraId="15194B77" w14:textId="589F57AD" w:rsidR="00831925" w:rsidRDefault="00831925" w:rsidP="00831925">
            <w:pPr>
              <w:spacing w:after="0"/>
              <w:jc w:val="left"/>
              <w:rPr>
                <w:color w:val="000000" w:themeColor="text1"/>
              </w:rPr>
            </w:pPr>
            <w:r>
              <w:rPr>
                <w:color w:val="000000" w:themeColor="text1"/>
              </w:rPr>
              <w:t>Industry report (2,000 words)</w:t>
            </w:r>
            <w:r w:rsidRPr="00552D69">
              <w:rPr>
                <w:color w:val="000000" w:themeColor="text1"/>
              </w:rPr>
              <w:t xml:space="preserve"> (</w:t>
            </w:r>
            <w:r>
              <w:rPr>
                <w:color w:val="000000" w:themeColor="text1"/>
              </w:rPr>
              <w:t>60</w:t>
            </w:r>
            <w:r w:rsidRPr="00552D69">
              <w:rPr>
                <w:color w:val="000000" w:themeColor="text1"/>
              </w:rPr>
              <w:t>%)</w:t>
            </w:r>
          </w:p>
          <w:p w14:paraId="651C6FF9" w14:textId="3B229BCF" w:rsidR="00831925" w:rsidRPr="009E6D6B" w:rsidRDefault="00831925" w:rsidP="00831925">
            <w:pPr>
              <w:spacing w:after="0"/>
              <w:jc w:val="left"/>
              <w:rPr>
                <w:color w:val="000000" w:themeColor="text1"/>
              </w:rPr>
            </w:pPr>
            <w:r>
              <w:rPr>
                <w:color w:val="000000" w:themeColor="text1"/>
              </w:rPr>
              <w:t>Action plan (1,000 words) (40%)</w:t>
            </w:r>
          </w:p>
        </w:tc>
        <w:tc>
          <w:tcPr>
            <w:tcW w:w="773" w:type="dxa"/>
            <w:tcBorders>
              <w:top w:val="double" w:sz="4" w:space="0" w:color="auto"/>
            </w:tcBorders>
            <w:vAlign w:val="center"/>
          </w:tcPr>
          <w:p w14:paraId="0F00A217" w14:textId="50714CDB" w:rsidR="00831925" w:rsidRPr="005467D0" w:rsidRDefault="00831925" w:rsidP="00831925">
            <w:pPr>
              <w:pStyle w:val="BodyText"/>
              <w:spacing w:after="0" w:line="240" w:lineRule="auto"/>
              <w:jc w:val="center"/>
            </w:pPr>
            <w:r>
              <w:t>Y</w:t>
            </w:r>
          </w:p>
        </w:tc>
        <w:tc>
          <w:tcPr>
            <w:tcW w:w="479" w:type="dxa"/>
            <w:tcBorders>
              <w:top w:val="double" w:sz="4" w:space="0" w:color="auto"/>
            </w:tcBorders>
            <w:vAlign w:val="center"/>
          </w:tcPr>
          <w:p w14:paraId="2656FEC9" w14:textId="77777777" w:rsidR="00831925" w:rsidRPr="005467D0" w:rsidRDefault="00831925" w:rsidP="00831925">
            <w:pPr>
              <w:pStyle w:val="BodyText"/>
              <w:spacing w:after="0" w:line="240" w:lineRule="auto"/>
              <w:jc w:val="center"/>
            </w:pPr>
          </w:p>
        </w:tc>
        <w:tc>
          <w:tcPr>
            <w:tcW w:w="479" w:type="dxa"/>
            <w:tcBorders>
              <w:top w:val="double" w:sz="4" w:space="0" w:color="auto"/>
            </w:tcBorders>
            <w:vAlign w:val="center"/>
          </w:tcPr>
          <w:p w14:paraId="727921DC" w14:textId="77777777" w:rsidR="00831925" w:rsidRPr="005467D0" w:rsidRDefault="00831925" w:rsidP="00831925">
            <w:pPr>
              <w:pStyle w:val="BodyText"/>
              <w:spacing w:after="0" w:line="240" w:lineRule="auto"/>
              <w:jc w:val="center"/>
            </w:pPr>
          </w:p>
        </w:tc>
        <w:tc>
          <w:tcPr>
            <w:tcW w:w="479" w:type="dxa"/>
            <w:tcBorders>
              <w:top w:val="double" w:sz="4" w:space="0" w:color="auto"/>
            </w:tcBorders>
            <w:vAlign w:val="center"/>
          </w:tcPr>
          <w:p w14:paraId="2C14E1A5" w14:textId="50C25A06"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38213FFF" w14:textId="4B048606"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6EA0F74B" w14:textId="079678F6"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303BFA66" w14:textId="32AB349C"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0801E22A" w14:textId="6D0E03D6"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4B4E2732" w14:textId="4DB6074D"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10427D03" w14:textId="5B42F7CD"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61C29961" w14:textId="77777777" w:rsidR="00831925" w:rsidRPr="005467D0" w:rsidRDefault="00831925" w:rsidP="00831925">
            <w:pPr>
              <w:pStyle w:val="BodyText"/>
              <w:spacing w:after="0" w:line="240" w:lineRule="auto"/>
              <w:jc w:val="center"/>
            </w:pPr>
          </w:p>
        </w:tc>
        <w:tc>
          <w:tcPr>
            <w:tcW w:w="479" w:type="dxa"/>
            <w:tcBorders>
              <w:top w:val="double" w:sz="4" w:space="0" w:color="auto"/>
            </w:tcBorders>
            <w:vAlign w:val="center"/>
          </w:tcPr>
          <w:p w14:paraId="01830E69" w14:textId="332963B7" w:rsidR="00831925" w:rsidRPr="005467D0" w:rsidRDefault="00831925" w:rsidP="00831925">
            <w:pPr>
              <w:pStyle w:val="BodyText"/>
              <w:spacing w:after="0" w:line="240" w:lineRule="auto"/>
              <w:jc w:val="center"/>
            </w:pPr>
            <w:r>
              <w:t>P</w:t>
            </w:r>
          </w:p>
        </w:tc>
        <w:tc>
          <w:tcPr>
            <w:tcW w:w="479" w:type="dxa"/>
            <w:tcBorders>
              <w:top w:val="double" w:sz="4" w:space="0" w:color="auto"/>
            </w:tcBorders>
            <w:vAlign w:val="center"/>
          </w:tcPr>
          <w:p w14:paraId="1BCC8267" w14:textId="55E34111" w:rsidR="00831925" w:rsidRDefault="00831925" w:rsidP="00831925">
            <w:pPr>
              <w:pStyle w:val="BodyText"/>
              <w:spacing w:after="0" w:line="240" w:lineRule="auto"/>
              <w:jc w:val="center"/>
            </w:pPr>
            <w:r>
              <w:t>P</w:t>
            </w:r>
          </w:p>
        </w:tc>
      </w:tr>
      <w:tr w:rsidR="00831925" w:rsidRPr="005467D0" w14:paraId="1144379F" w14:textId="77777777" w:rsidTr="00DA481A">
        <w:tblPrEx>
          <w:tblBorders>
            <w:insideH w:val="single" w:sz="4" w:space="0" w:color="auto"/>
            <w:insideV w:val="single" w:sz="4" w:space="0" w:color="auto"/>
          </w:tblBorders>
        </w:tblPrEx>
        <w:trPr>
          <w:trHeight w:val="567"/>
        </w:trPr>
        <w:tc>
          <w:tcPr>
            <w:tcW w:w="2518" w:type="dxa"/>
            <w:gridSpan w:val="2"/>
            <w:vAlign w:val="center"/>
          </w:tcPr>
          <w:p w14:paraId="445FE1DB" w14:textId="6FF068DC" w:rsidR="00831925" w:rsidRDefault="00831925" w:rsidP="00831925">
            <w:pPr>
              <w:pStyle w:val="BodyText"/>
              <w:spacing w:after="0" w:line="240" w:lineRule="auto"/>
              <w:jc w:val="left"/>
            </w:pPr>
            <w:r>
              <w:rPr>
                <w:rFonts w:cstheme="minorHAnsi"/>
                <w:color w:val="000000" w:themeColor="text1"/>
              </w:rPr>
              <w:t>Contemporary Issues in Art and Design</w:t>
            </w:r>
          </w:p>
        </w:tc>
        <w:tc>
          <w:tcPr>
            <w:tcW w:w="709" w:type="dxa"/>
            <w:vAlign w:val="center"/>
          </w:tcPr>
          <w:p w14:paraId="2D686BD9" w14:textId="377F9A72" w:rsidR="00831925" w:rsidRPr="005467D0" w:rsidRDefault="00831925" w:rsidP="00831925">
            <w:pPr>
              <w:pStyle w:val="BodyText"/>
              <w:spacing w:after="0" w:line="240" w:lineRule="auto"/>
              <w:jc w:val="center"/>
            </w:pPr>
            <w:r>
              <w:t>5</w:t>
            </w:r>
          </w:p>
        </w:tc>
        <w:tc>
          <w:tcPr>
            <w:tcW w:w="709" w:type="dxa"/>
            <w:vAlign w:val="center"/>
          </w:tcPr>
          <w:p w14:paraId="3DD0CD67" w14:textId="77777777" w:rsidR="00831925" w:rsidRPr="005467D0" w:rsidRDefault="00831925" w:rsidP="00831925">
            <w:pPr>
              <w:pStyle w:val="BodyText"/>
              <w:spacing w:after="0" w:line="240" w:lineRule="auto"/>
              <w:jc w:val="center"/>
            </w:pPr>
          </w:p>
        </w:tc>
        <w:tc>
          <w:tcPr>
            <w:tcW w:w="1842" w:type="dxa"/>
            <w:vAlign w:val="center"/>
          </w:tcPr>
          <w:p w14:paraId="19FE1CC8" w14:textId="363708CF" w:rsidR="00831925" w:rsidRPr="005467D0" w:rsidRDefault="00831925" w:rsidP="00831925">
            <w:pPr>
              <w:pStyle w:val="BodyText"/>
              <w:spacing w:after="0" w:line="240" w:lineRule="auto"/>
              <w:jc w:val="left"/>
            </w:pPr>
            <w:r>
              <w:t>Peter True</w:t>
            </w:r>
          </w:p>
        </w:tc>
        <w:tc>
          <w:tcPr>
            <w:tcW w:w="2835" w:type="dxa"/>
            <w:gridSpan w:val="2"/>
            <w:vAlign w:val="center"/>
          </w:tcPr>
          <w:p w14:paraId="44A2D9EE" w14:textId="56527684" w:rsidR="00831925" w:rsidRPr="005467D0" w:rsidRDefault="00831925" w:rsidP="00831925">
            <w:pPr>
              <w:pStyle w:val="BodyText"/>
              <w:spacing w:after="0" w:line="240" w:lineRule="auto"/>
              <w:jc w:val="left"/>
            </w:pPr>
            <w:r>
              <w:rPr>
                <w:color w:val="000000" w:themeColor="text1"/>
              </w:rPr>
              <w:t xml:space="preserve">Essay (5,000 words) </w:t>
            </w:r>
            <w:r w:rsidRPr="00552D69">
              <w:rPr>
                <w:color w:val="000000" w:themeColor="text1"/>
              </w:rPr>
              <w:t>(</w:t>
            </w:r>
            <w:r>
              <w:rPr>
                <w:color w:val="000000" w:themeColor="text1"/>
              </w:rPr>
              <w:t>100</w:t>
            </w:r>
            <w:r w:rsidRPr="00552D69">
              <w:rPr>
                <w:color w:val="000000" w:themeColor="text1"/>
              </w:rPr>
              <w:t>%)</w:t>
            </w:r>
          </w:p>
        </w:tc>
        <w:tc>
          <w:tcPr>
            <w:tcW w:w="773" w:type="dxa"/>
            <w:vAlign w:val="center"/>
          </w:tcPr>
          <w:p w14:paraId="368F5EEC" w14:textId="6ACCDE19" w:rsidR="00831925" w:rsidRPr="005467D0" w:rsidRDefault="00831925" w:rsidP="00831925">
            <w:pPr>
              <w:pStyle w:val="BodyText"/>
              <w:spacing w:after="0" w:line="240" w:lineRule="auto"/>
              <w:jc w:val="center"/>
            </w:pPr>
            <w:r>
              <w:t>Y</w:t>
            </w:r>
          </w:p>
        </w:tc>
        <w:tc>
          <w:tcPr>
            <w:tcW w:w="479" w:type="dxa"/>
            <w:vAlign w:val="center"/>
          </w:tcPr>
          <w:p w14:paraId="353946F2" w14:textId="77777777" w:rsidR="00831925" w:rsidRPr="005467D0" w:rsidRDefault="00831925" w:rsidP="00831925">
            <w:pPr>
              <w:pStyle w:val="BodyText"/>
              <w:spacing w:after="0" w:line="240" w:lineRule="auto"/>
              <w:jc w:val="center"/>
            </w:pPr>
          </w:p>
        </w:tc>
        <w:tc>
          <w:tcPr>
            <w:tcW w:w="479" w:type="dxa"/>
            <w:vAlign w:val="center"/>
          </w:tcPr>
          <w:p w14:paraId="71638921" w14:textId="77777777" w:rsidR="00831925" w:rsidRPr="005467D0" w:rsidRDefault="00831925" w:rsidP="00831925">
            <w:pPr>
              <w:pStyle w:val="BodyText"/>
              <w:spacing w:after="0" w:line="240" w:lineRule="auto"/>
              <w:jc w:val="center"/>
            </w:pPr>
          </w:p>
        </w:tc>
        <w:tc>
          <w:tcPr>
            <w:tcW w:w="479" w:type="dxa"/>
            <w:vAlign w:val="center"/>
          </w:tcPr>
          <w:p w14:paraId="1290A151" w14:textId="0A43FE00" w:rsidR="00831925" w:rsidRPr="005467D0" w:rsidRDefault="00831925" w:rsidP="00831925">
            <w:pPr>
              <w:pStyle w:val="BodyText"/>
              <w:spacing w:after="0" w:line="240" w:lineRule="auto"/>
              <w:jc w:val="center"/>
            </w:pPr>
            <w:r>
              <w:t>P</w:t>
            </w:r>
          </w:p>
        </w:tc>
        <w:tc>
          <w:tcPr>
            <w:tcW w:w="479" w:type="dxa"/>
            <w:vAlign w:val="center"/>
          </w:tcPr>
          <w:p w14:paraId="51894A4F" w14:textId="6D73EACA" w:rsidR="00831925" w:rsidRPr="005467D0" w:rsidRDefault="00831925" w:rsidP="00831925">
            <w:pPr>
              <w:pStyle w:val="BodyText"/>
              <w:spacing w:after="0" w:line="240" w:lineRule="auto"/>
              <w:jc w:val="center"/>
            </w:pPr>
            <w:r>
              <w:t>P</w:t>
            </w:r>
          </w:p>
        </w:tc>
        <w:tc>
          <w:tcPr>
            <w:tcW w:w="479" w:type="dxa"/>
            <w:vAlign w:val="center"/>
          </w:tcPr>
          <w:p w14:paraId="1AF4A725" w14:textId="77777777" w:rsidR="00831925" w:rsidRPr="005467D0" w:rsidRDefault="00831925" w:rsidP="00831925">
            <w:pPr>
              <w:pStyle w:val="BodyText"/>
              <w:spacing w:after="0" w:line="240" w:lineRule="auto"/>
              <w:jc w:val="center"/>
            </w:pPr>
          </w:p>
        </w:tc>
        <w:tc>
          <w:tcPr>
            <w:tcW w:w="479" w:type="dxa"/>
            <w:vAlign w:val="center"/>
          </w:tcPr>
          <w:p w14:paraId="36BD063E" w14:textId="13032858" w:rsidR="00831925" w:rsidRPr="005467D0" w:rsidRDefault="00831925" w:rsidP="00831925">
            <w:pPr>
              <w:pStyle w:val="BodyText"/>
              <w:spacing w:after="0" w:line="240" w:lineRule="auto"/>
              <w:jc w:val="center"/>
            </w:pPr>
            <w:r>
              <w:t>P</w:t>
            </w:r>
          </w:p>
        </w:tc>
        <w:tc>
          <w:tcPr>
            <w:tcW w:w="479" w:type="dxa"/>
            <w:vAlign w:val="center"/>
          </w:tcPr>
          <w:p w14:paraId="0CA53D29" w14:textId="7B2F6D3D" w:rsidR="00831925" w:rsidRPr="005467D0" w:rsidRDefault="00831925" w:rsidP="00831925">
            <w:pPr>
              <w:pStyle w:val="BodyText"/>
              <w:spacing w:after="0" w:line="240" w:lineRule="auto"/>
              <w:jc w:val="center"/>
            </w:pPr>
            <w:r>
              <w:t>P</w:t>
            </w:r>
          </w:p>
        </w:tc>
        <w:tc>
          <w:tcPr>
            <w:tcW w:w="479" w:type="dxa"/>
            <w:vAlign w:val="center"/>
          </w:tcPr>
          <w:p w14:paraId="3A28100F" w14:textId="657EC2FB" w:rsidR="00831925" w:rsidRPr="005467D0" w:rsidRDefault="00831925" w:rsidP="00831925">
            <w:pPr>
              <w:pStyle w:val="BodyText"/>
              <w:spacing w:after="0" w:line="240" w:lineRule="auto"/>
              <w:jc w:val="center"/>
            </w:pPr>
            <w:r>
              <w:t>P</w:t>
            </w:r>
          </w:p>
        </w:tc>
        <w:tc>
          <w:tcPr>
            <w:tcW w:w="479" w:type="dxa"/>
            <w:vAlign w:val="center"/>
          </w:tcPr>
          <w:p w14:paraId="2DFCD1D6" w14:textId="4B0B00E8" w:rsidR="00831925" w:rsidRPr="005467D0" w:rsidRDefault="00831925" w:rsidP="00831925">
            <w:pPr>
              <w:pStyle w:val="BodyText"/>
              <w:spacing w:after="0" w:line="240" w:lineRule="auto"/>
              <w:jc w:val="center"/>
            </w:pPr>
            <w:r>
              <w:t>P</w:t>
            </w:r>
          </w:p>
        </w:tc>
        <w:tc>
          <w:tcPr>
            <w:tcW w:w="479" w:type="dxa"/>
            <w:vAlign w:val="center"/>
          </w:tcPr>
          <w:p w14:paraId="570AD608" w14:textId="002EA970" w:rsidR="00831925" w:rsidRPr="005467D0" w:rsidRDefault="00831925" w:rsidP="00831925">
            <w:pPr>
              <w:pStyle w:val="BodyText"/>
              <w:spacing w:after="0" w:line="240" w:lineRule="auto"/>
              <w:jc w:val="center"/>
            </w:pPr>
            <w:r>
              <w:t>P</w:t>
            </w:r>
          </w:p>
        </w:tc>
        <w:tc>
          <w:tcPr>
            <w:tcW w:w="479" w:type="dxa"/>
            <w:vAlign w:val="center"/>
          </w:tcPr>
          <w:p w14:paraId="55C1E232" w14:textId="77777777" w:rsidR="00831925" w:rsidRPr="005467D0" w:rsidRDefault="00831925" w:rsidP="00831925">
            <w:pPr>
              <w:pStyle w:val="BodyText"/>
              <w:spacing w:after="0" w:line="240" w:lineRule="auto"/>
              <w:jc w:val="center"/>
            </w:pPr>
          </w:p>
        </w:tc>
        <w:tc>
          <w:tcPr>
            <w:tcW w:w="479" w:type="dxa"/>
            <w:vAlign w:val="center"/>
          </w:tcPr>
          <w:p w14:paraId="0A0F8A95" w14:textId="1926E968" w:rsidR="00831925" w:rsidRDefault="00831925" w:rsidP="00831925">
            <w:pPr>
              <w:pStyle w:val="BodyText"/>
              <w:spacing w:after="0" w:line="240" w:lineRule="auto"/>
              <w:jc w:val="center"/>
            </w:pPr>
            <w:r>
              <w:t>P</w:t>
            </w:r>
          </w:p>
        </w:tc>
      </w:tr>
      <w:tr w:rsidR="00831925" w:rsidRPr="005467D0" w14:paraId="5F1D7863"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FB96E53" w14:textId="74F3B70E" w:rsidR="00831925" w:rsidRDefault="00831925" w:rsidP="00831925">
            <w:pPr>
              <w:pStyle w:val="BodyText"/>
              <w:spacing w:after="0" w:line="240" w:lineRule="auto"/>
              <w:jc w:val="left"/>
            </w:pPr>
            <w:r>
              <w:rPr>
                <w:rFonts w:cstheme="minorHAnsi"/>
                <w:color w:val="000000" w:themeColor="text1"/>
              </w:rPr>
              <w:t>Industry Practice</w:t>
            </w:r>
          </w:p>
        </w:tc>
        <w:tc>
          <w:tcPr>
            <w:tcW w:w="709" w:type="dxa"/>
            <w:vAlign w:val="center"/>
          </w:tcPr>
          <w:p w14:paraId="57CA150E" w14:textId="3554C694" w:rsidR="00831925" w:rsidRPr="005467D0" w:rsidRDefault="00831925" w:rsidP="00831925">
            <w:pPr>
              <w:pStyle w:val="BodyText"/>
              <w:spacing w:after="0" w:line="240" w:lineRule="auto"/>
              <w:jc w:val="center"/>
            </w:pPr>
            <w:r>
              <w:t>5</w:t>
            </w:r>
          </w:p>
        </w:tc>
        <w:tc>
          <w:tcPr>
            <w:tcW w:w="709" w:type="dxa"/>
            <w:vAlign w:val="center"/>
          </w:tcPr>
          <w:p w14:paraId="30A1E982" w14:textId="77777777" w:rsidR="00831925" w:rsidRPr="005467D0" w:rsidRDefault="00831925" w:rsidP="00831925">
            <w:pPr>
              <w:pStyle w:val="BodyText"/>
              <w:spacing w:after="0" w:line="240" w:lineRule="auto"/>
              <w:jc w:val="center"/>
            </w:pPr>
          </w:p>
        </w:tc>
        <w:tc>
          <w:tcPr>
            <w:tcW w:w="1842" w:type="dxa"/>
            <w:vAlign w:val="center"/>
          </w:tcPr>
          <w:p w14:paraId="7E96AF0C" w14:textId="37C32D85" w:rsidR="00831925" w:rsidRPr="005467D0" w:rsidRDefault="00831925" w:rsidP="00831925">
            <w:pPr>
              <w:pStyle w:val="BodyText"/>
              <w:spacing w:after="0" w:line="240" w:lineRule="auto"/>
              <w:jc w:val="left"/>
            </w:pPr>
            <w:r>
              <w:t>Dee D’e/</w:t>
            </w:r>
          </w:p>
        </w:tc>
        <w:tc>
          <w:tcPr>
            <w:tcW w:w="2835" w:type="dxa"/>
            <w:gridSpan w:val="2"/>
            <w:vAlign w:val="center"/>
          </w:tcPr>
          <w:p w14:paraId="75C64DF3" w14:textId="4AF1A437" w:rsidR="00831925" w:rsidRPr="005467D0" w:rsidRDefault="00831925" w:rsidP="00831925">
            <w:pPr>
              <w:pStyle w:val="BodyText"/>
              <w:spacing w:after="0" w:line="240" w:lineRule="auto"/>
              <w:jc w:val="left"/>
            </w:pPr>
            <w:r>
              <w:rPr>
                <w:color w:val="000000" w:themeColor="text1"/>
              </w:rPr>
              <w:t xml:space="preserve">Journal </w:t>
            </w:r>
            <w:r w:rsidRPr="00552D69">
              <w:rPr>
                <w:color w:val="000000" w:themeColor="text1"/>
              </w:rPr>
              <w:t>(</w:t>
            </w:r>
            <w:r>
              <w:rPr>
                <w:color w:val="000000" w:themeColor="text1"/>
              </w:rPr>
              <w:t>100</w:t>
            </w:r>
            <w:r w:rsidRPr="00552D69">
              <w:rPr>
                <w:color w:val="000000" w:themeColor="text1"/>
              </w:rPr>
              <w:t>%)</w:t>
            </w:r>
          </w:p>
        </w:tc>
        <w:tc>
          <w:tcPr>
            <w:tcW w:w="773" w:type="dxa"/>
            <w:vAlign w:val="center"/>
          </w:tcPr>
          <w:p w14:paraId="53A96760" w14:textId="3FC7B08D" w:rsidR="00831925" w:rsidRPr="005467D0" w:rsidRDefault="00831925" w:rsidP="00831925">
            <w:pPr>
              <w:pStyle w:val="BodyText"/>
              <w:spacing w:after="0" w:line="240" w:lineRule="auto"/>
              <w:jc w:val="center"/>
            </w:pPr>
            <w:r>
              <w:t>Y</w:t>
            </w:r>
          </w:p>
        </w:tc>
        <w:tc>
          <w:tcPr>
            <w:tcW w:w="479" w:type="dxa"/>
            <w:vAlign w:val="center"/>
          </w:tcPr>
          <w:p w14:paraId="24EFB0B5" w14:textId="04D50BB6" w:rsidR="00831925" w:rsidRPr="005467D0" w:rsidRDefault="00831925" w:rsidP="00831925">
            <w:pPr>
              <w:pStyle w:val="BodyText"/>
              <w:spacing w:after="0" w:line="240" w:lineRule="auto"/>
              <w:jc w:val="center"/>
            </w:pPr>
            <w:r>
              <w:t>P</w:t>
            </w:r>
          </w:p>
        </w:tc>
        <w:tc>
          <w:tcPr>
            <w:tcW w:w="479" w:type="dxa"/>
            <w:vAlign w:val="center"/>
          </w:tcPr>
          <w:p w14:paraId="1A5AD9A3" w14:textId="7C2EE730" w:rsidR="00831925" w:rsidRPr="005467D0" w:rsidRDefault="00831925" w:rsidP="00831925">
            <w:pPr>
              <w:pStyle w:val="BodyText"/>
              <w:spacing w:after="0" w:line="240" w:lineRule="auto"/>
              <w:jc w:val="center"/>
            </w:pPr>
            <w:r>
              <w:t>P</w:t>
            </w:r>
          </w:p>
        </w:tc>
        <w:tc>
          <w:tcPr>
            <w:tcW w:w="479" w:type="dxa"/>
            <w:vAlign w:val="center"/>
          </w:tcPr>
          <w:p w14:paraId="2A5BF970" w14:textId="2E6816EE" w:rsidR="00831925" w:rsidRPr="005467D0" w:rsidRDefault="00831925" w:rsidP="00831925">
            <w:pPr>
              <w:pStyle w:val="BodyText"/>
              <w:spacing w:after="0" w:line="240" w:lineRule="auto"/>
              <w:jc w:val="center"/>
            </w:pPr>
            <w:r>
              <w:t>P</w:t>
            </w:r>
          </w:p>
        </w:tc>
        <w:tc>
          <w:tcPr>
            <w:tcW w:w="479" w:type="dxa"/>
            <w:vAlign w:val="center"/>
          </w:tcPr>
          <w:p w14:paraId="257D1282" w14:textId="6A446321" w:rsidR="00831925" w:rsidRPr="005467D0" w:rsidRDefault="00831925" w:rsidP="00831925">
            <w:pPr>
              <w:pStyle w:val="BodyText"/>
              <w:spacing w:after="0" w:line="240" w:lineRule="auto"/>
              <w:jc w:val="center"/>
            </w:pPr>
            <w:r>
              <w:t>P</w:t>
            </w:r>
          </w:p>
        </w:tc>
        <w:tc>
          <w:tcPr>
            <w:tcW w:w="479" w:type="dxa"/>
            <w:vAlign w:val="center"/>
          </w:tcPr>
          <w:p w14:paraId="4A3BD061" w14:textId="5C9BCB71" w:rsidR="00831925" w:rsidRPr="005467D0" w:rsidRDefault="00831925" w:rsidP="00831925">
            <w:pPr>
              <w:pStyle w:val="BodyText"/>
              <w:spacing w:after="0" w:line="240" w:lineRule="auto"/>
              <w:jc w:val="center"/>
            </w:pPr>
            <w:r>
              <w:t>P</w:t>
            </w:r>
          </w:p>
        </w:tc>
        <w:tc>
          <w:tcPr>
            <w:tcW w:w="479" w:type="dxa"/>
            <w:vAlign w:val="center"/>
          </w:tcPr>
          <w:p w14:paraId="73B5FA31" w14:textId="5FD8A1D0" w:rsidR="00831925" w:rsidRPr="005467D0" w:rsidRDefault="00831925" w:rsidP="00831925">
            <w:pPr>
              <w:pStyle w:val="BodyText"/>
              <w:spacing w:after="0" w:line="240" w:lineRule="auto"/>
              <w:jc w:val="center"/>
            </w:pPr>
            <w:r>
              <w:t>P</w:t>
            </w:r>
          </w:p>
        </w:tc>
        <w:tc>
          <w:tcPr>
            <w:tcW w:w="479" w:type="dxa"/>
            <w:vAlign w:val="center"/>
          </w:tcPr>
          <w:p w14:paraId="274C2BA7" w14:textId="14C49AC2" w:rsidR="00831925" w:rsidRPr="005467D0" w:rsidRDefault="00831925" w:rsidP="00831925">
            <w:pPr>
              <w:pStyle w:val="BodyText"/>
              <w:spacing w:after="0" w:line="240" w:lineRule="auto"/>
              <w:jc w:val="center"/>
            </w:pPr>
            <w:r>
              <w:t>P</w:t>
            </w:r>
          </w:p>
        </w:tc>
        <w:tc>
          <w:tcPr>
            <w:tcW w:w="479" w:type="dxa"/>
            <w:vAlign w:val="center"/>
          </w:tcPr>
          <w:p w14:paraId="30337744" w14:textId="5571B10F" w:rsidR="00831925" w:rsidRPr="005467D0" w:rsidRDefault="00831925" w:rsidP="00831925">
            <w:pPr>
              <w:pStyle w:val="BodyText"/>
              <w:spacing w:after="0" w:line="240" w:lineRule="auto"/>
              <w:jc w:val="center"/>
            </w:pPr>
            <w:r>
              <w:t>P</w:t>
            </w:r>
          </w:p>
        </w:tc>
        <w:tc>
          <w:tcPr>
            <w:tcW w:w="479" w:type="dxa"/>
            <w:vAlign w:val="center"/>
          </w:tcPr>
          <w:p w14:paraId="41733E20" w14:textId="05A26937" w:rsidR="00831925" w:rsidRPr="005467D0" w:rsidRDefault="00831925" w:rsidP="00831925">
            <w:pPr>
              <w:pStyle w:val="BodyText"/>
              <w:spacing w:after="0" w:line="240" w:lineRule="auto"/>
              <w:jc w:val="center"/>
            </w:pPr>
            <w:r>
              <w:t>P</w:t>
            </w:r>
          </w:p>
        </w:tc>
        <w:tc>
          <w:tcPr>
            <w:tcW w:w="479" w:type="dxa"/>
            <w:vAlign w:val="center"/>
          </w:tcPr>
          <w:p w14:paraId="7D2323F8" w14:textId="77777777" w:rsidR="00831925" w:rsidRPr="005467D0" w:rsidRDefault="00831925" w:rsidP="00831925">
            <w:pPr>
              <w:pStyle w:val="BodyText"/>
              <w:spacing w:after="0" w:line="240" w:lineRule="auto"/>
              <w:jc w:val="center"/>
            </w:pPr>
          </w:p>
        </w:tc>
        <w:tc>
          <w:tcPr>
            <w:tcW w:w="479" w:type="dxa"/>
            <w:vAlign w:val="center"/>
          </w:tcPr>
          <w:p w14:paraId="4827D2D6" w14:textId="5C399F59" w:rsidR="00831925" w:rsidRPr="005467D0" w:rsidRDefault="00831925" w:rsidP="00831925">
            <w:pPr>
              <w:pStyle w:val="BodyText"/>
              <w:spacing w:after="0" w:line="240" w:lineRule="auto"/>
              <w:jc w:val="center"/>
            </w:pPr>
            <w:r>
              <w:t>P</w:t>
            </w:r>
          </w:p>
        </w:tc>
        <w:tc>
          <w:tcPr>
            <w:tcW w:w="479" w:type="dxa"/>
            <w:vAlign w:val="center"/>
          </w:tcPr>
          <w:p w14:paraId="3AD02B64" w14:textId="77777777" w:rsidR="00831925" w:rsidRDefault="00831925" w:rsidP="00831925">
            <w:pPr>
              <w:pStyle w:val="BodyText"/>
              <w:spacing w:after="0" w:line="240" w:lineRule="auto"/>
              <w:jc w:val="center"/>
            </w:pPr>
          </w:p>
        </w:tc>
      </w:tr>
      <w:tr w:rsidR="00831925" w:rsidRPr="005467D0" w14:paraId="3EDD9E8C" w14:textId="77777777" w:rsidTr="00DA481A">
        <w:tblPrEx>
          <w:tblBorders>
            <w:insideH w:val="single" w:sz="4" w:space="0" w:color="auto"/>
            <w:insideV w:val="single" w:sz="4" w:space="0" w:color="auto"/>
          </w:tblBorders>
        </w:tblPrEx>
        <w:trPr>
          <w:trHeight w:val="567"/>
        </w:trPr>
        <w:tc>
          <w:tcPr>
            <w:tcW w:w="2518" w:type="dxa"/>
            <w:gridSpan w:val="2"/>
            <w:vAlign w:val="center"/>
          </w:tcPr>
          <w:p w14:paraId="36C145C1" w14:textId="44C28D18" w:rsidR="00831925" w:rsidRDefault="00831925" w:rsidP="00831925">
            <w:pPr>
              <w:pStyle w:val="BodyText"/>
              <w:spacing w:after="0" w:line="240" w:lineRule="auto"/>
              <w:jc w:val="left"/>
            </w:pPr>
            <w:r>
              <w:rPr>
                <w:rFonts w:cstheme="minorHAnsi"/>
                <w:color w:val="000000" w:themeColor="text1"/>
              </w:rPr>
              <w:t>Fantasy Project</w:t>
            </w:r>
          </w:p>
        </w:tc>
        <w:tc>
          <w:tcPr>
            <w:tcW w:w="709" w:type="dxa"/>
            <w:vAlign w:val="center"/>
          </w:tcPr>
          <w:p w14:paraId="2F9DBE4D" w14:textId="1052FA54" w:rsidR="00831925" w:rsidRPr="005467D0" w:rsidRDefault="00831925" w:rsidP="00831925">
            <w:pPr>
              <w:pStyle w:val="BodyText"/>
              <w:spacing w:after="0" w:line="240" w:lineRule="auto"/>
              <w:jc w:val="center"/>
            </w:pPr>
            <w:r>
              <w:t>5</w:t>
            </w:r>
          </w:p>
        </w:tc>
        <w:tc>
          <w:tcPr>
            <w:tcW w:w="709" w:type="dxa"/>
            <w:vAlign w:val="center"/>
          </w:tcPr>
          <w:p w14:paraId="791BE5E4" w14:textId="77777777" w:rsidR="00831925" w:rsidRPr="005467D0" w:rsidRDefault="00831925" w:rsidP="00831925">
            <w:pPr>
              <w:pStyle w:val="BodyText"/>
              <w:spacing w:after="0" w:line="240" w:lineRule="auto"/>
              <w:jc w:val="center"/>
            </w:pPr>
          </w:p>
        </w:tc>
        <w:tc>
          <w:tcPr>
            <w:tcW w:w="1842" w:type="dxa"/>
            <w:vAlign w:val="center"/>
          </w:tcPr>
          <w:p w14:paraId="519A6ADC" w14:textId="55B612B1" w:rsidR="00831925" w:rsidRPr="005467D0" w:rsidRDefault="00831925" w:rsidP="00831925">
            <w:pPr>
              <w:pStyle w:val="BodyText"/>
              <w:spacing w:after="0" w:line="240" w:lineRule="auto"/>
              <w:jc w:val="left"/>
            </w:pPr>
            <w:r>
              <w:t>Dee D’e/</w:t>
            </w:r>
          </w:p>
        </w:tc>
        <w:tc>
          <w:tcPr>
            <w:tcW w:w="2835" w:type="dxa"/>
            <w:gridSpan w:val="2"/>
            <w:vAlign w:val="center"/>
          </w:tcPr>
          <w:p w14:paraId="62D75ACD" w14:textId="4F01F545" w:rsidR="00D11A3F" w:rsidRPr="00D11A3F" w:rsidRDefault="00D11A3F" w:rsidP="00D11A3F">
            <w:pPr>
              <w:spacing w:after="0"/>
              <w:jc w:val="left"/>
              <w:rPr>
                <w:rFonts w:cstheme="minorHAnsi"/>
                <w:sz w:val="24"/>
                <w:szCs w:val="24"/>
              </w:rPr>
            </w:pPr>
            <w:r w:rsidRPr="00D11A3F">
              <w:rPr>
                <w:rFonts w:cstheme="minorHAnsi"/>
                <w:bdr w:val="none" w:sz="0" w:space="0" w:color="auto" w:frame="1"/>
              </w:rPr>
              <w:t>Outcome(s) (50%)  </w:t>
            </w:r>
          </w:p>
          <w:p w14:paraId="7AC34E46" w14:textId="2B58027F" w:rsidR="00D11A3F" w:rsidRPr="00D11A3F" w:rsidRDefault="00D11A3F" w:rsidP="00D11A3F">
            <w:pPr>
              <w:spacing w:after="0"/>
              <w:jc w:val="left"/>
              <w:rPr>
                <w:rFonts w:cstheme="minorHAnsi"/>
                <w:sz w:val="24"/>
                <w:szCs w:val="24"/>
              </w:rPr>
            </w:pPr>
            <w:r w:rsidRPr="00D11A3F">
              <w:rPr>
                <w:rFonts w:cstheme="minorHAnsi"/>
                <w:bdr w:val="none" w:sz="0" w:space="0" w:color="auto" w:frame="1"/>
              </w:rPr>
              <w:t>Portfolio of development (50%)  </w:t>
            </w:r>
          </w:p>
          <w:p w14:paraId="2C02606D" w14:textId="5DFD8B56" w:rsidR="00831925" w:rsidRPr="005467D0" w:rsidRDefault="00831925" w:rsidP="00831925">
            <w:pPr>
              <w:pStyle w:val="BodyText"/>
              <w:spacing w:after="0" w:line="240" w:lineRule="auto"/>
              <w:jc w:val="left"/>
            </w:pPr>
          </w:p>
        </w:tc>
        <w:tc>
          <w:tcPr>
            <w:tcW w:w="773" w:type="dxa"/>
            <w:vAlign w:val="center"/>
          </w:tcPr>
          <w:p w14:paraId="7239FBA7" w14:textId="5FA45E6F" w:rsidR="00831925" w:rsidRPr="005467D0" w:rsidRDefault="00831925" w:rsidP="00831925">
            <w:pPr>
              <w:pStyle w:val="BodyText"/>
              <w:spacing w:after="0" w:line="240" w:lineRule="auto"/>
              <w:jc w:val="center"/>
            </w:pPr>
            <w:r>
              <w:lastRenderedPageBreak/>
              <w:t>Y</w:t>
            </w:r>
          </w:p>
        </w:tc>
        <w:tc>
          <w:tcPr>
            <w:tcW w:w="479" w:type="dxa"/>
            <w:vAlign w:val="center"/>
          </w:tcPr>
          <w:p w14:paraId="35782F81" w14:textId="29A2F4F9" w:rsidR="00831925" w:rsidRPr="005467D0" w:rsidRDefault="00831925" w:rsidP="00831925">
            <w:pPr>
              <w:pStyle w:val="BodyText"/>
              <w:spacing w:after="0" w:line="240" w:lineRule="auto"/>
              <w:jc w:val="center"/>
            </w:pPr>
            <w:r>
              <w:t>P</w:t>
            </w:r>
          </w:p>
        </w:tc>
        <w:tc>
          <w:tcPr>
            <w:tcW w:w="479" w:type="dxa"/>
            <w:vAlign w:val="center"/>
          </w:tcPr>
          <w:p w14:paraId="5EC328D3" w14:textId="6B9CAD8D" w:rsidR="00831925" w:rsidRPr="005467D0" w:rsidRDefault="00831925" w:rsidP="00831925">
            <w:pPr>
              <w:pStyle w:val="BodyText"/>
              <w:spacing w:after="0" w:line="240" w:lineRule="auto"/>
              <w:jc w:val="center"/>
            </w:pPr>
            <w:r>
              <w:t>P</w:t>
            </w:r>
          </w:p>
        </w:tc>
        <w:tc>
          <w:tcPr>
            <w:tcW w:w="479" w:type="dxa"/>
            <w:vAlign w:val="center"/>
          </w:tcPr>
          <w:p w14:paraId="00021301" w14:textId="77777777" w:rsidR="00831925" w:rsidRPr="005467D0" w:rsidRDefault="00831925" w:rsidP="00831925">
            <w:pPr>
              <w:pStyle w:val="BodyText"/>
              <w:spacing w:after="0" w:line="240" w:lineRule="auto"/>
              <w:jc w:val="center"/>
            </w:pPr>
          </w:p>
        </w:tc>
        <w:tc>
          <w:tcPr>
            <w:tcW w:w="479" w:type="dxa"/>
            <w:vAlign w:val="center"/>
          </w:tcPr>
          <w:p w14:paraId="6A9FB380" w14:textId="74BAE3CB" w:rsidR="00831925" w:rsidRPr="005467D0" w:rsidRDefault="00831925" w:rsidP="00831925">
            <w:pPr>
              <w:pStyle w:val="BodyText"/>
              <w:spacing w:after="0" w:line="240" w:lineRule="auto"/>
              <w:jc w:val="center"/>
            </w:pPr>
            <w:r>
              <w:t>P</w:t>
            </w:r>
          </w:p>
        </w:tc>
        <w:tc>
          <w:tcPr>
            <w:tcW w:w="479" w:type="dxa"/>
            <w:vAlign w:val="center"/>
          </w:tcPr>
          <w:p w14:paraId="0BB620CD" w14:textId="40C1E067" w:rsidR="00831925" w:rsidRPr="005467D0" w:rsidRDefault="00831925" w:rsidP="00831925">
            <w:pPr>
              <w:pStyle w:val="BodyText"/>
              <w:spacing w:after="0" w:line="240" w:lineRule="auto"/>
              <w:jc w:val="center"/>
            </w:pPr>
            <w:r>
              <w:t>P</w:t>
            </w:r>
          </w:p>
        </w:tc>
        <w:tc>
          <w:tcPr>
            <w:tcW w:w="479" w:type="dxa"/>
            <w:vAlign w:val="center"/>
          </w:tcPr>
          <w:p w14:paraId="65151E01" w14:textId="77777777" w:rsidR="00831925" w:rsidRPr="005467D0" w:rsidRDefault="00831925" w:rsidP="00831925">
            <w:pPr>
              <w:pStyle w:val="BodyText"/>
              <w:spacing w:after="0" w:line="240" w:lineRule="auto"/>
              <w:jc w:val="center"/>
            </w:pPr>
          </w:p>
        </w:tc>
        <w:tc>
          <w:tcPr>
            <w:tcW w:w="479" w:type="dxa"/>
            <w:vAlign w:val="center"/>
          </w:tcPr>
          <w:p w14:paraId="762CFBC7" w14:textId="68CA9A6B" w:rsidR="00831925" w:rsidRPr="005467D0" w:rsidRDefault="00831925" w:rsidP="00831925">
            <w:pPr>
              <w:pStyle w:val="BodyText"/>
              <w:spacing w:after="0" w:line="240" w:lineRule="auto"/>
              <w:jc w:val="center"/>
            </w:pPr>
            <w:r>
              <w:t>P</w:t>
            </w:r>
          </w:p>
        </w:tc>
        <w:tc>
          <w:tcPr>
            <w:tcW w:w="479" w:type="dxa"/>
            <w:vAlign w:val="center"/>
          </w:tcPr>
          <w:p w14:paraId="36C40551" w14:textId="3F92F441" w:rsidR="00831925" w:rsidRPr="005467D0" w:rsidRDefault="00831925" w:rsidP="00831925">
            <w:pPr>
              <w:pStyle w:val="BodyText"/>
              <w:spacing w:after="0" w:line="240" w:lineRule="auto"/>
              <w:jc w:val="center"/>
            </w:pPr>
            <w:r>
              <w:t>P</w:t>
            </w:r>
          </w:p>
        </w:tc>
        <w:tc>
          <w:tcPr>
            <w:tcW w:w="479" w:type="dxa"/>
            <w:vAlign w:val="center"/>
          </w:tcPr>
          <w:p w14:paraId="190CD05E" w14:textId="03B14559" w:rsidR="00831925" w:rsidRPr="005467D0" w:rsidRDefault="00831925" w:rsidP="00831925">
            <w:pPr>
              <w:pStyle w:val="BodyText"/>
              <w:spacing w:after="0" w:line="240" w:lineRule="auto"/>
              <w:jc w:val="center"/>
            </w:pPr>
            <w:r>
              <w:t>P</w:t>
            </w:r>
          </w:p>
        </w:tc>
        <w:tc>
          <w:tcPr>
            <w:tcW w:w="479" w:type="dxa"/>
            <w:vAlign w:val="center"/>
          </w:tcPr>
          <w:p w14:paraId="1BA254C2" w14:textId="42BE11BE" w:rsidR="00831925" w:rsidRPr="005467D0" w:rsidRDefault="00831925" w:rsidP="00831925">
            <w:pPr>
              <w:pStyle w:val="BodyText"/>
              <w:spacing w:after="0" w:line="240" w:lineRule="auto"/>
              <w:jc w:val="center"/>
            </w:pPr>
            <w:r>
              <w:t>P</w:t>
            </w:r>
          </w:p>
        </w:tc>
        <w:tc>
          <w:tcPr>
            <w:tcW w:w="479" w:type="dxa"/>
            <w:vAlign w:val="center"/>
          </w:tcPr>
          <w:p w14:paraId="3D9A4934" w14:textId="77777777" w:rsidR="00831925" w:rsidRPr="005467D0" w:rsidRDefault="00831925" w:rsidP="00831925">
            <w:pPr>
              <w:pStyle w:val="BodyText"/>
              <w:spacing w:after="0" w:line="240" w:lineRule="auto"/>
              <w:jc w:val="center"/>
            </w:pPr>
          </w:p>
        </w:tc>
        <w:tc>
          <w:tcPr>
            <w:tcW w:w="479" w:type="dxa"/>
            <w:vAlign w:val="center"/>
          </w:tcPr>
          <w:p w14:paraId="62F7289B" w14:textId="77777777" w:rsidR="00831925" w:rsidRDefault="00831925" w:rsidP="00831925">
            <w:pPr>
              <w:pStyle w:val="BodyText"/>
              <w:spacing w:after="0" w:line="240" w:lineRule="auto"/>
              <w:jc w:val="center"/>
            </w:pPr>
          </w:p>
        </w:tc>
      </w:tr>
      <w:tr w:rsidR="00831925" w:rsidRPr="005467D0" w14:paraId="78A80AA8" w14:textId="77777777" w:rsidTr="00DA481A">
        <w:tblPrEx>
          <w:tblBorders>
            <w:insideH w:val="single" w:sz="4" w:space="0" w:color="auto"/>
            <w:insideV w:val="single" w:sz="4" w:space="0" w:color="auto"/>
          </w:tblBorders>
        </w:tblPrEx>
        <w:trPr>
          <w:trHeight w:val="567"/>
        </w:trPr>
        <w:tc>
          <w:tcPr>
            <w:tcW w:w="2518" w:type="dxa"/>
            <w:gridSpan w:val="2"/>
            <w:vAlign w:val="center"/>
          </w:tcPr>
          <w:p w14:paraId="2EFC3B87" w14:textId="76ABB90B" w:rsidR="00831925" w:rsidRDefault="00831925" w:rsidP="00831925">
            <w:pPr>
              <w:pStyle w:val="BodyText"/>
              <w:spacing w:after="0" w:line="240" w:lineRule="auto"/>
              <w:jc w:val="left"/>
            </w:pPr>
            <w:r>
              <w:rPr>
                <w:rFonts w:cstheme="minorHAnsi"/>
                <w:color w:val="000000" w:themeColor="text1"/>
              </w:rPr>
              <w:t>Commercial Project</w:t>
            </w:r>
          </w:p>
        </w:tc>
        <w:tc>
          <w:tcPr>
            <w:tcW w:w="709" w:type="dxa"/>
            <w:vAlign w:val="center"/>
          </w:tcPr>
          <w:p w14:paraId="1D847114" w14:textId="5A5A24D5" w:rsidR="00831925" w:rsidRPr="005467D0" w:rsidRDefault="00831925" w:rsidP="00831925">
            <w:pPr>
              <w:pStyle w:val="BodyText"/>
              <w:spacing w:after="0" w:line="240" w:lineRule="auto"/>
              <w:jc w:val="center"/>
            </w:pPr>
            <w:r>
              <w:t>5</w:t>
            </w:r>
          </w:p>
        </w:tc>
        <w:tc>
          <w:tcPr>
            <w:tcW w:w="709" w:type="dxa"/>
            <w:vAlign w:val="center"/>
          </w:tcPr>
          <w:p w14:paraId="1D5C9FD8" w14:textId="77777777" w:rsidR="00831925" w:rsidRPr="005467D0" w:rsidRDefault="00831925" w:rsidP="00831925">
            <w:pPr>
              <w:pStyle w:val="BodyText"/>
              <w:spacing w:after="0" w:line="240" w:lineRule="auto"/>
              <w:jc w:val="center"/>
            </w:pPr>
          </w:p>
        </w:tc>
        <w:tc>
          <w:tcPr>
            <w:tcW w:w="1842" w:type="dxa"/>
            <w:vAlign w:val="center"/>
          </w:tcPr>
          <w:p w14:paraId="7CF2C73B" w14:textId="634ACF73" w:rsidR="00831925" w:rsidRPr="005467D0" w:rsidRDefault="00831925" w:rsidP="00831925">
            <w:pPr>
              <w:pStyle w:val="BodyText"/>
              <w:spacing w:after="0" w:line="240" w:lineRule="auto"/>
              <w:jc w:val="left"/>
            </w:pPr>
            <w:r>
              <w:t>Emma Fenton-Irving</w:t>
            </w:r>
          </w:p>
        </w:tc>
        <w:tc>
          <w:tcPr>
            <w:tcW w:w="2835" w:type="dxa"/>
            <w:gridSpan w:val="2"/>
            <w:vAlign w:val="center"/>
          </w:tcPr>
          <w:p w14:paraId="721BFE68" w14:textId="16CD1DCF" w:rsidR="00831925" w:rsidRDefault="00831925" w:rsidP="00831925">
            <w:pPr>
              <w:spacing w:after="0"/>
              <w:jc w:val="left"/>
              <w:rPr>
                <w:color w:val="000000" w:themeColor="text1"/>
              </w:rPr>
            </w:pPr>
            <w:r w:rsidRPr="003D107D">
              <w:rPr>
                <w:color w:val="000000" w:themeColor="text1"/>
              </w:rPr>
              <w:t>Practical outcomes and supporting portfolio</w:t>
            </w:r>
            <w:r>
              <w:rPr>
                <w:color w:val="000000" w:themeColor="text1"/>
              </w:rPr>
              <w:t xml:space="preserve"> </w:t>
            </w:r>
            <w:r w:rsidRPr="00552D69">
              <w:rPr>
                <w:color w:val="000000" w:themeColor="text1"/>
              </w:rPr>
              <w:t>(</w:t>
            </w:r>
            <w:r>
              <w:rPr>
                <w:color w:val="000000" w:themeColor="text1"/>
              </w:rPr>
              <w:t>80</w:t>
            </w:r>
            <w:r w:rsidRPr="00552D69">
              <w:rPr>
                <w:color w:val="000000" w:themeColor="text1"/>
              </w:rPr>
              <w:t>%)</w:t>
            </w:r>
          </w:p>
          <w:p w14:paraId="08D220C4" w14:textId="36FBD3D1" w:rsidR="00831925" w:rsidRPr="00361954" w:rsidRDefault="00831925" w:rsidP="00831925">
            <w:pPr>
              <w:spacing w:after="0"/>
              <w:jc w:val="left"/>
              <w:rPr>
                <w:color w:val="000000" w:themeColor="text1"/>
              </w:rPr>
            </w:pPr>
            <w:r>
              <w:rPr>
                <w:color w:val="000000" w:themeColor="text1"/>
              </w:rPr>
              <w:t>Presentation of ideas to client/peers (20%)</w:t>
            </w:r>
          </w:p>
        </w:tc>
        <w:tc>
          <w:tcPr>
            <w:tcW w:w="773" w:type="dxa"/>
            <w:vAlign w:val="center"/>
          </w:tcPr>
          <w:p w14:paraId="003FBC46" w14:textId="1C616675" w:rsidR="00831925" w:rsidRPr="005467D0" w:rsidRDefault="00831925" w:rsidP="00831925">
            <w:pPr>
              <w:pStyle w:val="BodyText"/>
              <w:spacing w:after="0" w:line="240" w:lineRule="auto"/>
              <w:jc w:val="center"/>
            </w:pPr>
            <w:r>
              <w:t>Y</w:t>
            </w:r>
          </w:p>
        </w:tc>
        <w:tc>
          <w:tcPr>
            <w:tcW w:w="479" w:type="dxa"/>
            <w:vAlign w:val="center"/>
          </w:tcPr>
          <w:p w14:paraId="28267E55" w14:textId="6BAFC75B" w:rsidR="00831925" w:rsidRPr="005467D0" w:rsidRDefault="00831925" w:rsidP="00831925">
            <w:pPr>
              <w:pStyle w:val="BodyText"/>
              <w:spacing w:after="0" w:line="240" w:lineRule="auto"/>
              <w:jc w:val="center"/>
            </w:pPr>
            <w:r>
              <w:t>P</w:t>
            </w:r>
          </w:p>
        </w:tc>
        <w:tc>
          <w:tcPr>
            <w:tcW w:w="479" w:type="dxa"/>
            <w:vAlign w:val="center"/>
          </w:tcPr>
          <w:p w14:paraId="67C93F7F" w14:textId="517FDC47" w:rsidR="00831925" w:rsidRPr="005467D0" w:rsidRDefault="00831925" w:rsidP="00831925">
            <w:pPr>
              <w:pStyle w:val="BodyText"/>
              <w:spacing w:after="0" w:line="240" w:lineRule="auto"/>
              <w:jc w:val="center"/>
            </w:pPr>
            <w:r>
              <w:t>P</w:t>
            </w:r>
          </w:p>
        </w:tc>
        <w:tc>
          <w:tcPr>
            <w:tcW w:w="479" w:type="dxa"/>
            <w:vAlign w:val="center"/>
          </w:tcPr>
          <w:p w14:paraId="2E95D157" w14:textId="31327120" w:rsidR="00831925" w:rsidRPr="005467D0" w:rsidRDefault="00831925" w:rsidP="00831925">
            <w:pPr>
              <w:pStyle w:val="BodyText"/>
              <w:spacing w:after="0" w:line="240" w:lineRule="auto"/>
              <w:jc w:val="center"/>
            </w:pPr>
            <w:r>
              <w:t>P</w:t>
            </w:r>
          </w:p>
        </w:tc>
        <w:tc>
          <w:tcPr>
            <w:tcW w:w="479" w:type="dxa"/>
            <w:vAlign w:val="center"/>
          </w:tcPr>
          <w:p w14:paraId="448CC727" w14:textId="772AB096" w:rsidR="00831925" w:rsidRPr="005467D0" w:rsidRDefault="00831925" w:rsidP="00831925">
            <w:pPr>
              <w:pStyle w:val="BodyText"/>
              <w:spacing w:after="0" w:line="240" w:lineRule="auto"/>
              <w:jc w:val="center"/>
            </w:pPr>
            <w:r>
              <w:t>P</w:t>
            </w:r>
          </w:p>
        </w:tc>
        <w:tc>
          <w:tcPr>
            <w:tcW w:w="479" w:type="dxa"/>
            <w:vAlign w:val="center"/>
          </w:tcPr>
          <w:p w14:paraId="67C1071F" w14:textId="3BC57423" w:rsidR="00831925" w:rsidRPr="005467D0" w:rsidRDefault="00831925" w:rsidP="00831925">
            <w:pPr>
              <w:pStyle w:val="BodyText"/>
              <w:spacing w:after="0" w:line="240" w:lineRule="auto"/>
              <w:jc w:val="center"/>
            </w:pPr>
            <w:r>
              <w:t>P</w:t>
            </w:r>
          </w:p>
        </w:tc>
        <w:tc>
          <w:tcPr>
            <w:tcW w:w="479" w:type="dxa"/>
            <w:vAlign w:val="center"/>
          </w:tcPr>
          <w:p w14:paraId="733B15F0" w14:textId="2105301E" w:rsidR="00831925" w:rsidRPr="005467D0" w:rsidRDefault="00831925" w:rsidP="00831925">
            <w:pPr>
              <w:pStyle w:val="BodyText"/>
              <w:spacing w:after="0" w:line="240" w:lineRule="auto"/>
              <w:jc w:val="center"/>
            </w:pPr>
            <w:r>
              <w:t>P</w:t>
            </w:r>
          </w:p>
        </w:tc>
        <w:tc>
          <w:tcPr>
            <w:tcW w:w="479" w:type="dxa"/>
            <w:vAlign w:val="center"/>
          </w:tcPr>
          <w:p w14:paraId="3CC584AF" w14:textId="77777777" w:rsidR="00831925" w:rsidRPr="005467D0" w:rsidRDefault="00831925" w:rsidP="00831925">
            <w:pPr>
              <w:pStyle w:val="BodyText"/>
              <w:spacing w:after="0" w:line="240" w:lineRule="auto"/>
              <w:jc w:val="center"/>
            </w:pPr>
          </w:p>
        </w:tc>
        <w:tc>
          <w:tcPr>
            <w:tcW w:w="479" w:type="dxa"/>
            <w:vAlign w:val="center"/>
          </w:tcPr>
          <w:p w14:paraId="00800804" w14:textId="77777777" w:rsidR="00831925" w:rsidRPr="005467D0" w:rsidRDefault="00831925" w:rsidP="00831925">
            <w:pPr>
              <w:pStyle w:val="BodyText"/>
              <w:spacing w:after="0" w:line="240" w:lineRule="auto"/>
              <w:jc w:val="center"/>
            </w:pPr>
          </w:p>
        </w:tc>
        <w:tc>
          <w:tcPr>
            <w:tcW w:w="479" w:type="dxa"/>
            <w:vAlign w:val="center"/>
          </w:tcPr>
          <w:p w14:paraId="4AC03E25" w14:textId="5F13BAB9" w:rsidR="00831925" w:rsidRPr="005467D0" w:rsidRDefault="00831925" w:rsidP="00831925">
            <w:pPr>
              <w:pStyle w:val="BodyText"/>
              <w:spacing w:after="0" w:line="240" w:lineRule="auto"/>
              <w:jc w:val="center"/>
            </w:pPr>
            <w:r>
              <w:t>P</w:t>
            </w:r>
          </w:p>
        </w:tc>
        <w:tc>
          <w:tcPr>
            <w:tcW w:w="479" w:type="dxa"/>
            <w:vAlign w:val="center"/>
          </w:tcPr>
          <w:p w14:paraId="4C1CF03A" w14:textId="12EF4485" w:rsidR="00831925" w:rsidRPr="005467D0" w:rsidRDefault="00831925" w:rsidP="00831925">
            <w:pPr>
              <w:pStyle w:val="BodyText"/>
              <w:spacing w:after="0" w:line="240" w:lineRule="auto"/>
              <w:jc w:val="center"/>
            </w:pPr>
            <w:r>
              <w:t>P</w:t>
            </w:r>
          </w:p>
        </w:tc>
        <w:tc>
          <w:tcPr>
            <w:tcW w:w="479" w:type="dxa"/>
            <w:vAlign w:val="center"/>
          </w:tcPr>
          <w:p w14:paraId="0D38BDC3" w14:textId="002458B8" w:rsidR="00831925" w:rsidRPr="005467D0" w:rsidRDefault="00831925" w:rsidP="00831925">
            <w:pPr>
              <w:pStyle w:val="BodyText"/>
              <w:spacing w:after="0" w:line="240" w:lineRule="auto"/>
              <w:jc w:val="center"/>
            </w:pPr>
            <w:r>
              <w:t>P</w:t>
            </w:r>
          </w:p>
        </w:tc>
        <w:tc>
          <w:tcPr>
            <w:tcW w:w="479" w:type="dxa"/>
            <w:vAlign w:val="center"/>
          </w:tcPr>
          <w:p w14:paraId="54D48967" w14:textId="77777777" w:rsidR="00831925" w:rsidRDefault="00831925" w:rsidP="00831925">
            <w:pPr>
              <w:pStyle w:val="BodyText"/>
              <w:spacing w:after="0" w:line="240" w:lineRule="auto"/>
              <w:jc w:val="center"/>
            </w:pPr>
          </w:p>
        </w:tc>
      </w:tr>
      <w:tr w:rsidR="00831925" w:rsidRPr="005467D0" w14:paraId="6B4E1D54" w14:textId="77777777" w:rsidTr="00DA481A">
        <w:tblPrEx>
          <w:tblBorders>
            <w:insideH w:val="single" w:sz="4" w:space="0" w:color="auto"/>
            <w:insideV w:val="single" w:sz="4" w:space="0" w:color="auto"/>
          </w:tblBorders>
        </w:tblPrEx>
        <w:trPr>
          <w:trHeight w:val="567"/>
        </w:trPr>
        <w:tc>
          <w:tcPr>
            <w:tcW w:w="2518" w:type="dxa"/>
            <w:gridSpan w:val="2"/>
            <w:vAlign w:val="center"/>
          </w:tcPr>
          <w:p w14:paraId="4AF64CBE" w14:textId="2EC81B60" w:rsidR="00831925" w:rsidRDefault="00831925" w:rsidP="00831925">
            <w:pPr>
              <w:pStyle w:val="BodyText"/>
              <w:spacing w:after="0" w:line="240" w:lineRule="auto"/>
              <w:jc w:val="left"/>
              <w:rPr>
                <w:rFonts w:cstheme="minorHAnsi"/>
                <w:color w:val="000000" w:themeColor="text1"/>
              </w:rPr>
            </w:pPr>
            <w:r>
              <w:rPr>
                <w:rFonts w:cstheme="minorHAnsi"/>
                <w:color w:val="000000" w:themeColor="text1"/>
              </w:rPr>
              <w:t>Final Research Project</w:t>
            </w:r>
          </w:p>
        </w:tc>
        <w:tc>
          <w:tcPr>
            <w:tcW w:w="709" w:type="dxa"/>
            <w:vAlign w:val="center"/>
          </w:tcPr>
          <w:p w14:paraId="65EAF980" w14:textId="4F43E1AF" w:rsidR="00831925" w:rsidRPr="005467D0" w:rsidRDefault="00831925" w:rsidP="00831925">
            <w:pPr>
              <w:pStyle w:val="BodyText"/>
              <w:spacing w:after="0" w:line="240" w:lineRule="auto"/>
              <w:jc w:val="center"/>
            </w:pPr>
            <w:r>
              <w:t>6</w:t>
            </w:r>
          </w:p>
        </w:tc>
        <w:tc>
          <w:tcPr>
            <w:tcW w:w="709" w:type="dxa"/>
            <w:vAlign w:val="center"/>
          </w:tcPr>
          <w:p w14:paraId="02729399" w14:textId="77777777" w:rsidR="00831925" w:rsidRPr="005467D0" w:rsidRDefault="00831925" w:rsidP="00831925">
            <w:pPr>
              <w:pStyle w:val="BodyText"/>
              <w:spacing w:after="0" w:line="240" w:lineRule="auto"/>
              <w:jc w:val="center"/>
            </w:pPr>
          </w:p>
        </w:tc>
        <w:tc>
          <w:tcPr>
            <w:tcW w:w="1842" w:type="dxa"/>
            <w:vAlign w:val="center"/>
          </w:tcPr>
          <w:p w14:paraId="0094FDDF" w14:textId="04040FC8" w:rsidR="00831925" w:rsidRPr="005467D0" w:rsidRDefault="00831925" w:rsidP="00831925">
            <w:pPr>
              <w:pStyle w:val="BodyText"/>
              <w:spacing w:after="0" w:line="240" w:lineRule="auto"/>
              <w:jc w:val="left"/>
            </w:pPr>
            <w:r>
              <w:t>Peter True</w:t>
            </w:r>
          </w:p>
        </w:tc>
        <w:tc>
          <w:tcPr>
            <w:tcW w:w="2835" w:type="dxa"/>
            <w:gridSpan w:val="2"/>
            <w:vAlign w:val="center"/>
          </w:tcPr>
          <w:p w14:paraId="6EDC0AB6" w14:textId="56B27205" w:rsidR="00831925" w:rsidRPr="005467D0" w:rsidRDefault="00831925" w:rsidP="00831925">
            <w:r w:rsidRPr="00061071">
              <w:t>Applied output (</w:t>
            </w:r>
            <w:r>
              <w:t>1</w:t>
            </w:r>
            <w:r w:rsidRPr="00061071">
              <w:t>00%)</w:t>
            </w:r>
          </w:p>
        </w:tc>
        <w:tc>
          <w:tcPr>
            <w:tcW w:w="773" w:type="dxa"/>
            <w:vAlign w:val="center"/>
          </w:tcPr>
          <w:p w14:paraId="0A93C986" w14:textId="036C4E3D" w:rsidR="00831925" w:rsidRPr="005467D0" w:rsidRDefault="00831925" w:rsidP="00831925">
            <w:pPr>
              <w:pStyle w:val="BodyText"/>
              <w:spacing w:after="0" w:line="240" w:lineRule="auto"/>
              <w:jc w:val="center"/>
            </w:pPr>
            <w:r>
              <w:t>N</w:t>
            </w:r>
          </w:p>
        </w:tc>
        <w:tc>
          <w:tcPr>
            <w:tcW w:w="479" w:type="dxa"/>
            <w:vAlign w:val="center"/>
          </w:tcPr>
          <w:p w14:paraId="62A6BF38" w14:textId="77777777" w:rsidR="00831925" w:rsidRPr="005467D0" w:rsidRDefault="00831925" w:rsidP="00831925">
            <w:pPr>
              <w:pStyle w:val="BodyText"/>
              <w:spacing w:after="0" w:line="240" w:lineRule="auto"/>
              <w:jc w:val="center"/>
            </w:pPr>
          </w:p>
        </w:tc>
        <w:tc>
          <w:tcPr>
            <w:tcW w:w="479" w:type="dxa"/>
            <w:vAlign w:val="center"/>
          </w:tcPr>
          <w:p w14:paraId="3202A142" w14:textId="77777777" w:rsidR="00831925" w:rsidRPr="005467D0" w:rsidRDefault="00831925" w:rsidP="00831925">
            <w:pPr>
              <w:pStyle w:val="BodyText"/>
              <w:spacing w:after="0" w:line="240" w:lineRule="auto"/>
              <w:jc w:val="center"/>
            </w:pPr>
          </w:p>
        </w:tc>
        <w:tc>
          <w:tcPr>
            <w:tcW w:w="479" w:type="dxa"/>
            <w:vAlign w:val="center"/>
          </w:tcPr>
          <w:p w14:paraId="29F1399E" w14:textId="3CB139C2" w:rsidR="00831925" w:rsidRPr="005467D0" w:rsidRDefault="00831925" w:rsidP="00831925">
            <w:pPr>
              <w:pStyle w:val="BodyText"/>
              <w:spacing w:after="0" w:line="240" w:lineRule="auto"/>
              <w:jc w:val="center"/>
            </w:pPr>
            <w:r>
              <w:t>F</w:t>
            </w:r>
          </w:p>
        </w:tc>
        <w:tc>
          <w:tcPr>
            <w:tcW w:w="479" w:type="dxa"/>
            <w:vAlign w:val="center"/>
          </w:tcPr>
          <w:p w14:paraId="263C37AB" w14:textId="6504DCAB" w:rsidR="00831925" w:rsidRPr="005467D0" w:rsidRDefault="00831925" w:rsidP="00831925">
            <w:pPr>
              <w:pStyle w:val="BodyText"/>
              <w:spacing w:after="0" w:line="240" w:lineRule="auto"/>
              <w:jc w:val="center"/>
            </w:pPr>
            <w:r>
              <w:t>F</w:t>
            </w:r>
          </w:p>
        </w:tc>
        <w:tc>
          <w:tcPr>
            <w:tcW w:w="479" w:type="dxa"/>
            <w:vAlign w:val="center"/>
          </w:tcPr>
          <w:p w14:paraId="6F3069B8" w14:textId="77777777" w:rsidR="00831925" w:rsidRPr="005467D0" w:rsidRDefault="00831925" w:rsidP="00831925">
            <w:pPr>
              <w:pStyle w:val="BodyText"/>
              <w:spacing w:after="0" w:line="240" w:lineRule="auto"/>
              <w:jc w:val="center"/>
            </w:pPr>
          </w:p>
        </w:tc>
        <w:tc>
          <w:tcPr>
            <w:tcW w:w="479" w:type="dxa"/>
            <w:vAlign w:val="center"/>
          </w:tcPr>
          <w:p w14:paraId="2F54A670" w14:textId="659DF752" w:rsidR="00831925" w:rsidRPr="005467D0" w:rsidRDefault="00831925" w:rsidP="00831925">
            <w:pPr>
              <w:pStyle w:val="BodyText"/>
              <w:spacing w:after="0" w:line="240" w:lineRule="auto"/>
              <w:jc w:val="center"/>
            </w:pPr>
            <w:r>
              <w:t>F</w:t>
            </w:r>
          </w:p>
        </w:tc>
        <w:tc>
          <w:tcPr>
            <w:tcW w:w="479" w:type="dxa"/>
            <w:vAlign w:val="center"/>
          </w:tcPr>
          <w:p w14:paraId="5D81F46C" w14:textId="6D83C087" w:rsidR="00831925" w:rsidRPr="005467D0" w:rsidRDefault="00831925" w:rsidP="00831925">
            <w:pPr>
              <w:pStyle w:val="BodyText"/>
              <w:spacing w:after="0" w:line="240" w:lineRule="auto"/>
              <w:jc w:val="center"/>
            </w:pPr>
            <w:r>
              <w:t>F</w:t>
            </w:r>
          </w:p>
        </w:tc>
        <w:tc>
          <w:tcPr>
            <w:tcW w:w="479" w:type="dxa"/>
            <w:vAlign w:val="center"/>
          </w:tcPr>
          <w:p w14:paraId="5D8AB5FD" w14:textId="07451337" w:rsidR="00831925" w:rsidRPr="005467D0" w:rsidRDefault="00831925" w:rsidP="00831925">
            <w:pPr>
              <w:pStyle w:val="BodyText"/>
              <w:spacing w:after="0" w:line="240" w:lineRule="auto"/>
              <w:jc w:val="center"/>
            </w:pPr>
            <w:r>
              <w:t>F</w:t>
            </w:r>
          </w:p>
        </w:tc>
        <w:tc>
          <w:tcPr>
            <w:tcW w:w="479" w:type="dxa"/>
            <w:vAlign w:val="center"/>
          </w:tcPr>
          <w:p w14:paraId="2D749430" w14:textId="49DF16F8" w:rsidR="00831925" w:rsidRPr="005467D0" w:rsidRDefault="00831925" w:rsidP="00831925">
            <w:pPr>
              <w:pStyle w:val="BodyText"/>
              <w:spacing w:after="0" w:line="240" w:lineRule="auto"/>
              <w:jc w:val="center"/>
            </w:pPr>
            <w:r>
              <w:t>F</w:t>
            </w:r>
          </w:p>
        </w:tc>
        <w:tc>
          <w:tcPr>
            <w:tcW w:w="479" w:type="dxa"/>
            <w:vAlign w:val="center"/>
          </w:tcPr>
          <w:p w14:paraId="6C65B0C7" w14:textId="77777777" w:rsidR="00831925" w:rsidRPr="005467D0" w:rsidRDefault="00831925" w:rsidP="00831925">
            <w:pPr>
              <w:pStyle w:val="BodyText"/>
              <w:spacing w:after="0" w:line="240" w:lineRule="auto"/>
              <w:jc w:val="center"/>
            </w:pPr>
          </w:p>
        </w:tc>
        <w:tc>
          <w:tcPr>
            <w:tcW w:w="479" w:type="dxa"/>
            <w:vAlign w:val="center"/>
          </w:tcPr>
          <w:p w14:paraId="143BBD1A" w14:textId="77777777" w:rsidR="00831925" w:rsidRPr="005467D0" w:rsidRDefault="00831925" w:rsidP="00831925">
            <w:pPr>
              <w:pStyle w:val="BodyText"/>
              <w:spacing w:after="0" w:line="240" w:lineRule="auto"/>
              <w:jc w:val="center"/>
            </w:pPr>
          </w:p>
        </w:tc>
        <w:tc>
          <w:tcPr>
            <w:tcW w:w="479" w:type="dxa"/>
            <w:vAlign w:val="center"/>
          </w:tcPr>
          <w:p w14:paraId="52D25D32" w14:textId="6CC799DF" w:rsidR="00831925" w:rsidRDefault="00831925" w:rsidP="00831925">
            <w:pPr>
              <w:pStyle w:val="BodyText"/>
              <w:spacing w:after="0" w:line="240" w:lineRule="auto"/>
              <w:jc w:val="center"/>
            </w:pPr>
            <w:r>
              <w:t>F</w:t>
            </w:r>
          </w:p>
        </w:tc>
      </w:tr>
      <w:tr w:rsidR="00831925" w:rsidRPr="005467D0" w14:paraId="5272D64E" w14:textId="77777777" w:rsidTr="00DA481A">
        <w:tblPrEx>
          <w:tblBorders>
            <w:insideH w:val="single" w:sz="4" w:space="0" w:color="auto"/>
            <w:insideV w:val="single" w:sz="4" w:space="0" w:color="auto"/>
          </w:tblBorders>
        </w:tblPrEx>
        <w:trPr>
          <w:trHeight w:val="567"/>
        </w:trPr>
        <w:tc>
          <w:tcPr>
            <w:tcW w:w="2518" w:type="dxa"/>
            <w:gridSpan w:val="2"/>
            <w:vAlign w:val="center"/>
          </w:tcPr>
          <w:p w14:paraId="59E255B0" w14:textId="53A1982F" w:rsidR="00831925" w:rsidRDefault="00831925" w:rsidP="00831925">
            <w:pPr>
              <w:pStyle w:val="BodyText"/>
              <w:spacing w:after="0" w:line="240" w:lineRule="auto"/>
              <w:jc w:val="left"/>
              <w:rPr>
                <w:rFonts w:cstheme="minorHAnsi"/>
                <w:color w:val="000000" w:themeColor="text1"/>
              </w:rPr>
            </w:pPr>
            <w:r>
              <w:rPr>
                <w:rFonts w:cstheme="minorHAnsi"/>
                <w:color w:val="000000" w:themeColor="text1"/>
              </w:rPr>
              <w:t xml:space="preserve">Final Major Project </w:t>
            </w:r>
          </w:p>
        </w:tc>
        <w:tc>
          <w:tcPr>
            <w:tcW w:w="709" w:type="dxa"/>
            <w:vAlign w:val="center"/>
          </w:tcPr>
          <w:p w14:paraId="5AFE2351" w14:textId="4B54054E" w:rsidR="00831925" w:rsidRPr="005467D0" w:rsidRDefault="00831925" w:rsidP="00831925">
            <w:pPr>
              <w:pStyle w:val="BodyText"/>
              <w:spacing w:after="0" w:line="240" w:lineRule="auto"/>
              <w:jc w:val="center"/>
            </w:pPr>
            <w:r>
              <w:t>6</w:t>
            </w:r>
          </w:p>
        </w:tc>
        <w:tc>
          <w:tcPr>
            <w:tcW w:w="709" w:type="dxa"/>
            <w:vAlign w:val="center"/>
          </w:tcPr>
          <w:p w14:paraId="629DC738" w14:textId="77777777" w:rsidR="00831925" w:rsidRPr="005467D0" w:rsidRDefault="00831925" w:rsidP="00831925">
            <w:pPr>
              <w:pStyle w:val="BodyText"/>
              <w:spacing w:after="0" w:line="240" w:lineRule="auto"/>
              <w:jc w:val="center"/>
            </w:pPr>
          </w:p>
        </w:tc>
        <w:tc>
          <w:tcPr>
            <w:tcW w:w="1842" w:type="dxa"/>
            <w:vAlign w:val="center"/>
          </w:tcPr>
          <w:p w14:paraId="59F0A5A7" w14:textId="351C0E81" w:rsidR="00831925" w:rsidRPr="005467D0" w:rsidRDefault="00831925" w:rsidP="00831925">
            <w:pPr>
              <w:pStyle w:val="BodyText"/>
              <w:spacing w:after="0" w:line="240" w:lineRule="auto"/>
              <w:jc w:val="left"/>
            </w:pPr>
            <w:r>
              <w:t>Dee D’e</w:t>
            </w:r>
          </w:p>
        </w:tc>
        <w:tc>
          <w:tcPr>
            <w:tcW w:w="2835" w:type="dxa"/>
            <w:gridSpan w:val="2"/>
            <w:vAlign w:val="center"/>
          </w:tcPr>
          <w:p w14:paraId="284FFB2D" w14:textId="77DFC23E" w:rsidR="00831925" w:rsidRDefault="00831925" w:rsidP="00831925">
            <w:pPr>
              <w:spacing w:after="0"/>
            </w:pPr>
            <w:r w:rsidRPr="00923B01">
              <w:t xml:space="preserve">Final Major Project </w:t>
            </w:r>
            <w:r>
              <w:t>(70%)</w:t>
            </w:r>
          </w:p>
          <w:p w14:paraId="000FF09B" w14:textId="50817148" w:rsidR="00831925" w:rsidRPr="005467D0" w:rsidRDefault="00831925" w:rsidP="00831925">
            <w:pPr>
              <w:spacing w:after="0"/>
            </w:pPr>
            <w:r>
              <w:t>Production Portfolio (30%)</w:t>
            </w:r>
          </w:p>
        </w:tc>
        <w:tc>
          <w:tcPr>
            <w:tcW w:w="773" w:type="dxa"/>
            <w:vAlign w:val="center"/>
          </w:tcPr>
          <w:p w14:paraId="7E8E243A" w14:textId="3781A38E" w:rsidR="00831925" w:rsidRPr="005467D0" w:rsidRDefault="00831925" w:rsidP="00831925">
            <w:pPr>
              <w:pStyle w:val="BodyText"/>
              <w:spacing w:after="0" w:line="240" w:lineRule="auto"/>
              <w:jc w:val="center"/>
            </w:pPr>
            <w:r>
              <w:t>N</w:t>
            </w:r>
          </w:p>
        </w:tc>
        <w:tc>
          <w:tcPr>
            <w:tcW w:w="479" w:type="dxa"/>
            <w:vAlign w:val="center"/>
          </w:tcPr>
          <w:p w14:paraId="2E10AE92" w14:textId="38B0256D" w:rsidR="00831925" w:rsidRPr="005467D0" w:rsidRDefault="00831925" w:rsidP="00831925">
            <w:pPr>
              <w:pStyle w:val="BodyText"/>
              <w:spacing w:after="0" w:line="240" w:lineRule="auto"/>
              <w:jc w:val="center"/>
            </w:pPr>
            <w:r>
              <w:t>F</w:t>
            </w:r>
          </w:p>
        </w:tc>
        <w:tc>
          <w:tcPr>
            <w:tcW w:w="479" w:type="dxa"/>
            <w:vAlign w:val="center"/>
          </w:tcPr>
          <w:p w14:paraId="5105F513" w14:textId="6F365E0D" w:rsidR="00831925" w:rsidRPr="005467D0" w:rsidRDefault="00831925" w:rsidP="00831925">
            <w:pPr>
              <w:pStyle w:val="BodyText"/>
              <w:spacing w:after="0" w:line="240" w:lineRule="auto"/>
              <w:jc w:val="center"/>
            </w:pPr>
            <w:r>
              <w:t>F</w:t>
            </w:r>
          </w:p>
        </w:tc>
        <w:tc>
          <w:tcPr>
            <w:tcW w:w="479" w:type="dxa"/>
            <w:vAlign w:val="center"/>
          </w:tcPr>
          <w:p w14:paraId="6C97B22A" w14:textId="63BABEE2" w:rsidR="00831925" w:rsidRPr="005467D0" w:rsidRDefault="00831925" w:rsidP="00831925">
            <w:pPr>
              <w:pStyle w:val="BodyText"/>
              <w:spacing w:after="0" w:line="240" w:lineRule="auto"/>
              <w:jc w:val="center"/>
            </w:pPr>
          </w:p>
        </w:tc>
        <w:tc>
          <w:tcPr>
            <w:tcW w:w="479" w:type="dxa"/>
            <w:vAlign w:val="center"/>
          </w:tcPr>
          <w:p w14:paraId="129AF46A" w14:textId="54A10467" w:rsidR="00831925" w:rsidRPr="005467D0" w:rsidRDefault="00831925" w:rsidP="00831925">
            <w:pPr>
              <w:pStyle w:val="BodyText"/>
              <w:spacing w:after="0" w:line="240" w:lineRule="auto"/>
              <w:jc w:val="center"/>
            </w:pPr>
            <w:r>
              <w:t>F</w:t>
            </w:r>
          </w:p>
        </w:tc>
        <w:tc>
          <w:tcPr>
            <w:tcW w:w="479" w:type="dxa"/>
            <w:vAlign w:val="center"/>
          </w:tcPr>
          <w:p w14:paraId="5D9F436C" w14:textId="79B52F0E" w:rsidR="00831925" w:rsidRPr="005467D0" w:rsidRDefault="00831925" w:rsidP="00831925">
            <w:pPr>
              <w:pStyle w:val="BodyText"/>
              <w:spacing w:after="0" w:line="240" w:lineRule="auto"/>
              <w:jc w:val="center"/>
            </w:pPr>
            <w:r>
              <w:t>F</w:t>
            </w:r>
          </w:p>
        </w:tc>
        <w:tc>
          <w:tcPr>
            <w:tcW w:w="479" w:type="dxa"/>
            <w:vAlign w:val="center"/>
          </w:tcPr>
          <w:p w14:paraId="41EA79ED" w14:textId="0E1FC896" w:rsidR="00831925" w:rsidRPr="005467D0" w:rsidRDefault="00831925" w:rsidP="00831925">
            <w:pPr>
              <w:pStyle w:val="BodyText"/>
              <w:spacing w:after="0" w:line="240" w:lineRule="auto"/>
              <w:jc w:val="center"/>
            </w:pPr>
            <w:r>
              <w:t>F</w:t>
            </w:r>
          </w:p>
        </w:tc>
        <w:tc>
          <w:tcPr>
            <w:tcW w:w="479" w:type="dxa"/>
            <w:vAlign w:val="center"/>
          </w:tcPr>
          <w:p w14:paraId="5B543DF5" w14:textId="75743A90" w:rsidR="00831925" w:rsidRPr="005467D0" w:rsidRDefault="00831925" w:rsidP="00831925">
            <w:pPr>
              <w:pStyle w:val="BodyText"/>
              <w:spacing w:after="0" w:line="240" w:lineRule="auto"/>
              <w:jc w:val="center"/>
            </w:pPr>
            <w:r>
              <w:t>F</w:t>
            </w:r>
          </w:p>
        </w:tc>
        <w:tc>
          <w:tcPr>
            <w:tcW w:w="479" w:type="dxa"/>
            <w:vAlign w:val="center"/>
          </w:tcPr>
          <w:p w14:paraId="49D9B712" w14:textId="0E39E0B6" w:rsidR="00831925" w:rsidRPr="005467D0" w:rsidRDefault="00831925" w:rsidP="00831925">
            <w:pPr>
              <w:pStyle w:val="BodyText"/>
              <w:spacing w:after="0" w:line="240" w:lineRule="auto"/>
              <w:jc w:val="center"/>
            </w:pPr>
          </w:p>
        </w:tc>
        <w:tc>
          <w:tcPr>
            <w:tcW w:w="479" w:type="dxa"/>
            <w:vAlign w:val="center"/>
          </w:tcPr>
          <w:p w14:paraId="405109ED" w14:textId="6B13E0BB" w:rsidR="00831925" w:rsidRPr="005467D0" w:rsidRDefault="00831925" w:rsidP="00831925">
            <w:pPr>
              <w:pStyle w:val="BodyText"/>
              <w:spacing w:after="0" w:line="240" w:lineRule="auto"/>
              <w:jc w:val="center"/>
            </w:pPr>
            <w:r>
              <w:t>F</w:t>
            </w:r>
          </w:p>
        </w:tc>
        <w:tc>
          <w:tcPr>
            <w:tcW w:w="479" w:type="dxa"/>
            <w:vAlign w:val="center"/>
          </w:tcPr>
          <w:p w14:paraId="7FF6A182" w14:textId="65375719" w:rsidR="00831925" w:rsidRPr="005467D0" w:rsidRDefault="00831925" w:rsidP="00831925">
            <w:pPr>
              <w:pStyle w:val="BodyText"/>
              <w:spacing w:after="0" w:line="240" w:lineRule="auto"/>
              <w:jc w:val="center"/>
            </w:pPr>
            <w:r>
              <w:t>F</w:t>
            </w:r>
          </w:p>
        </w:tc>
        <w:tc>
          <w:tcPr>
            <w:tcW w:w="479" w:type="dxa"/>
            <w:vAlign w:val="center"/>
          </w:tcPr>
          <w:p w14:paraId="339F0551" w14:textId="28D0D8B8" w:rsidR="00831925" w:rsidRPr="005467D0" w:rsidRDefault="00831925" w:rsidP="00831925">
            <w:pPr>
              <w:pStyle w:val="BodyText"/>
              <w:spacing w:after="0" w:line="240" w:lineRule="auto"/>
              <w:jc w:val="center"/>
            </w:pPr>
            <w:r>
              <w:t>F</w:t>
            </w:r>
          </w:p>
        </w:tc>
        <w:tc>
          <w:tcPr>
            <w:tcW w:w="479" w:type="dxa"/>
            <w:vAlign w:val="center"/>
          </w:tcPr>
          <w:p w14:paraId="769BCF76" w14:textId="5D6E5C37" w:rsidR="00831925" w:rsidRDefault="00831925" w:rsidP="00831925">
            <w:pPr>
              <w:pStyle w:val="BodyText"/>
              <w:spacing w:after="0" w:line="240" w:lineRule="auto"/>
              <w:jc w:val="center"/>
            </w:pPr>
          </w:p>
        </w:tc>
      </w:tr>
      <w:tr w:rsidR="00831925" w:rsidRPr="005467D0" w14:paraId="5A55FE69" w14:textId="77777777" w:rsidTr="00DA481A">
        <w:tblPrEx>
          <w:tblBorders>
            <w:insideH w:val="single" w:sz="4" w:space="0" w:color="auto"/>
            <w:insideV w:val="single" w:sz="4" w:space="0" w:color="auto"/>
          </w:tblBorders>
        </w:tblPrEx>
        <w:trPr>
          <w:trHeight w:val="567"/>
        </w:trPr>
        <w:tc>
          <w:tcPr>
            <w:tcW w:w="2518" w:type="dxa"/>
            <w:gridSpan w:val="2"/>
            <w:vAlign w:val="center"/>
          </w:tcPr>
          <w:p w14:paraId="0C6A1A53" w14:textId="300DE653" w:rsidR="00831925" w:rsidRDefault="00831925" w:rsidP="00831925">
            <w:pPr>
              <w:pStyle w:val="BodyText"/>
              <w:spacing w:after="0" w:line="240" w:lineRule="auto"/>
              <w:jc w:val="left"/>
              <w:rPr>
                <w:rFonts w:cstheme="minorHAnsi"/>
                <w:color w:val="000000" w:themeColor="text1"/>
              </w:rPr>
            </w:pPr>
            <w:r>
              <w:rPr>
                <w:rFonts w:cstheme="minorHAnsi"/>
                <w:color w:val="000000" w:themeColor="text1"/>
              </w:rPr>
              <w:t>Professional Practice</w:t>
            </w:r>
          </w:p>
        </w:tc>
        <w:tc>
          <w:tcPr>
            <w:tcW w:w="709" w:type="dxa"/>
            <w:vAlign w:val="center"/>
          </w:tcPr>
          <w:p w14:paraId="5D80963A" w14:textId="7F552F7C" w:rsidR="00831925" w:rsidRPr="005467D0" w:rsidRDefault="00831925" w:rsidP="00831925">
            <w:pPr>
              <w:pStyle w:val="BodyText"/>
              <w:spacing w:after="0" w:line="240" w:lineRule="auto"/>
              <w:jc w:val="center"/>
            </w:pPr>
            <w:r>
              <w:t>6</w:t>
            </w:r>
          </w:p>
        </w:tc>
        <w:tc>
          <w:tcPr>
            <w:tcW w:w="709" w:type="dxa"/>
            <w:vAlign w:val="center"/>
          </w:tcPr>
          <w:p w14:paraId="29101221" w14:textId="77777777" w:rsidR="00831925" w:rsidRPr="005467D0" w:rsidRDefault="00831925" w:rsidP="00831925">
            <w:pPr>
              <w:pStyle w:val="BodyText"/>
              <w:spacing w:after="0" w:line="240" w:lineRule="auto"/>
              <w:jc w:val="center"/>
            </w:pPr>
          </w:p>
        </w:tc>
        <w:tc>
          <w:tcPr>
            <w:tcW w:w="1842" w:type="dxa"/>
            <w:vAlign w:val="center"/>
          </w:tcPr>
          <w:p w14:paraId="68943468" w14:textId="7C635B7E" w:rsidR="00831925" w:rsidRPr="005467D0" w:rsidRDefault="00831925" w:rsidP="00831925">
            <w:pPr>
              <w:pStyle w:val="BodyText"/>
              <w:spacing w:after="0" w:line="240" w:lineRule="auto"/>
              <w:jc w:val="left"/>
            </w:pPr>
            <w:r>
              <w:t>Dee D’e</w:t>
            </w:r>
          </w:p>
        </w:tc>
        <w:tc>
          <w:tcPr>
            <w:tcW w:w="2835" w:type="dxa"/>
            <w:gridSpan w:val="2"/>
            <w:vAlign w:val="center"/>
          </w:tcPr>
          <w:p w14:paraId="18AB715F" w14:textId="2D4AF149" w:rsidR="00831925" w:rsidRPr="005467D0" w:rsidRDefault="00831925" w:rsidP="00831925">
            <w:pPr>
              <w:pStyle w:val="BodyText"/>
              <w:spacing w:after="0" w:line="240" w:lineRule="auto"/>
              <w:jc w:val="left"/>
            </w:pPr>
            <w:r>
              <w:rPr>
                <w:rFonts w:eastAsia="Times New Roman" w:cs="Times New Roman"/>
                <w:color w:val="000000" w:themeColor="text1"/>
              </w:rPr>
              <w:t>Personal Development</w:t>
            </w:r>
            <w:r w:rsidRPr="00A71AD9">
              <w:rPr>
                <w:rFonts w:eastAsia="Times New Roman" w:cs="Times New Roman"/>
                <w:color w:val="000000" w:themeColor="text1"/>
              </w:rPr>
              <w:t xml:space="preserve"> plan </w:t>
            </w:r>
            <w:r>
              <w:t>(100%)</w:t>
            </w:r>
          </w:p>
        </w:tc>
        <w:tc>
          <w:tcPr>
            <w:tcW w:w="773" w:type="dxa"/>
            <w:vAlign w:val="center"/>
          </w:tcPr>
          <w:p w14:paraId="0428F918" w14:textId="38E09FDB" w:rsidR="00831925" w:rsidRPr="005467D0" w:rsidRDefault="00831925" w:rsidP="00831925">
            <w:pPr>
              <w:pStyle w:val="BodyText"/>
              <w:spacing w:after="0" w:line="240" w:lineRule="auto"/>
              <w:jc w:val="center"/>
            </w:pPr>
            <w:r>
              <w:t>Y</w:t>
            </w:r>
          </w:p>
        </w:tc>
        <w:tc>
          <w:tcPr>
            <w:tcW w:w="479" w:type="dxa"/>
            <w:vAlign w:val="center"/>
          </w:tcPr>
          <w:p w14:paraId="32E8CE4F" w14:textId="77777777" w:rsidR="00831925" w:rsidRPr="005467D0" w:rsidRDefault="00831925" w:rsidP="00831925">
            <w:pPr>
              <w:pStyle w:val="BodyText"/>
              <w:spacing w:after="0" w:line="240" w:lineRule="auto"/>
              <w:jc w:val="center"/>
            </w:pPr>
          </w:p>
        </w:tc>
        <w:tc>
          <w:tcPr>
            <w:tcW w:w="479" w:type="dxa"/>
            <w:vAlign w:val="center"/>
          </w:tcPr>
          <w:p w14:paraId="283F7635" w14:textId="77777777" w:rsidR="00831925" w:rsidRPr="005467D0" w:rsidRDefault="00831925" w:rsidP="00831925">
            <w:pPr>
              <w:pStyle w:val="BodyText"/>
              <w:spacing w:after="0" w:line="240" w:lineRule="auto"/>
              <w:jc w:val="center"/>
            </w:pPr>
          </w:p>
        </w:tc>
        <w:tc>
          <w:tcPr>
            <w:tcW w:w="479" w:type="dxa"/>
            <w:vAlign w:val="center"/>
          </w:tcPr>
          <w:p w14:paraId="25A68A00" w14:textId="32D1AA2C" w:rsidR="00831925" w:rsidRPr="005467D0" w:rsidRDefault="00831925" w:rsidP="00831925">
            <w:pPr>
              <w:pStyle w:val="BodyText"/>
              <w:spacing w:after="0" w:line="240" w:lineRule="auto"/>
              <w:jc w:val="center"/>
            </w:pPr>
            <w:r>
              <w:t>F</w:t>
            </w:r>
          </w:p>
        </w:tc>
        <w:tc>
          <w:tcPr>
            <w:tcW w:w="479" w:type="dxa"/>
            <w:vAlign w:val="center"/>
          </w:tcPr>
          <w:p w14:paraId="0108E511" w14:textId="5C22CBD0" w:rsidR="00831925" w:rsidRPr="005467D0" w:rsidRDefault="00831925" w:rsidP="00831925">
            <w:pPr>
              <w:pStyle w:val="BodyText"/>
              <w:spacing w:after="0" w:line="240" w:lineRule="auto"/>
              <w:jc w:val="center"/>
            </w:pPr>
          </w:p>
        </w:tc>
        <w:tc>
          <w:tcPr>
            <w:tcW w:w="479" w:type="dxa"/>
            <w:vAlign w:val="center"/>
          </w:tcPr>
          <w:p w14:paraId="4D486018" w14:textId="3DF1D4D0" w:rsidR="00831925" w:rsidRPr="005467D0" w:rsidRDefault="00831925" w:rsidP="00831925">
            <w:pPr>
              <w:pStyle w:val="BodyText"/>
              <w:spacing w:after="0" w:line="240" w:lineRule="auto"/>
              <w:jc w:val="center"/>
            </w:pPr>
            <w:r>
              <w:t>F</w:t>
            </w:r>
          </w:p>
        </w:tc>
        <w:tc>
          <w:tcPr>
            <w:tcW w:w="479" w:type="dxa"/>
            <w:vAlign w:val="center"/>
          </w:tcPr>
          <w:p w14:paraId="6C9B44EB" w14:textId="77777777" w:rsidR="00831925" w:rsidRPr="005467D0" w:rsidRDefault="00831925" w:rsidP="00831925">
            <w:pPr>
              <w:pStyle w:val="BodyText"/>
              <w:spacing w:after="0" w:line="240" w:lineRule="auto"/>
              <w:jc w:val="center"/>
            </w:pPr>
          </w:p>
        </w:tc>
        <w:tc>
          <w:tcPr>
            <w:tcW w:w="479" w:type="dxa"/>
            <w:vAlign w:val="center"/>
          </w:tcPr>
          <w:p w14:paraId="1BAFECA0" w14:textId="77777777" w:rsidR="00831925" w:rsidRPr="005467D0" w:rsidRDefault="00831925" w:rsidP="00831925">
            <w:pPr>
              <w:pStyle w:val="BodyText"/>
              <w:spacing w:after="0" w:line="240" w:lineRule="auto"/>
              <w:jc w:val="center"/>
            </w:pPr>
          </w:p>
        </w:tc>
        <w:tc>
          <w:tcPr>
            <w:tcW w:w="479" w:type="dxa"/>
            <w:vAlign w:val="center"/>
          </w:tcPr>
          <w:p w14:paraId="47157657" w14:textId="017DF8C6" w:rsidR="00831925" w:rsidRPr="005467D0" w:rsidRDefault="00831925" w:rsidP="00831925">
            <w:pPr>
              <w:pStyle w:val="BodyText"/>
              <w:spacing w:after="0" w:line="240" w:lineRule="auto"/>
              <w:jc w:val="center"/>
            </w:pPr>
            <w:r>
              <w:t>F</w:t>
            </w:r>
          </w:p>
        </w:tc>
        <w:tc>
          <w:tcPr>
            <w:tcW w:w="479" w:type="dxa"/>
            <w:vAlign w:val="center"/>
          </w:tcPr>
          <w:p w14:paraId="1D69B4A2" w14:textId="77777777" w:rsidR="00831925" w:rsidRPr="005467D0" w:rsidRDefault="00831925" w:rsidP="00831925">
            <w:pPr>
              <w:pStyle w:val="BodyText"/>
              <w:spacing w:after="0" w:line="240" w:lineRule="auto"/>
              <w:jc w:val="center"/>
            </w:pPr>
          </w:p>
        </w:tc>
        <w:tc>
          <w:tcPr>
            <w:tcW w:w="479" w:type="dxa"/>
            <w:vAlign w:val="center"/>
          </w:tcPr>
          <w:p w14:paraId="7B437A33" w14:textId="77777777" w:rsidR="00831925" w:rsidRPr="005467D0" w:rsidRDefault="00831925" w:rsidP="00831925">
            <w:pPr>
              <w:pStyle w:val="BodyText"/>
              <w:spacing w:after="0" w:line="240" w:lineRule="auto"/>
              <w:jc w:val="center"/>
            </w:pPr>
          </w:p>
        </w:tc>
        <w:tc>
          <w:tcPr>
            <w:tcW w:w="479" w:type="dxa"/>
            <w:vAlign w:val="center"/>
          </w:tcPr>
          <w:p w14:paraId="66B3DE14" w14:textId="77777777" w:rsidR="00831925" w:rsidRPr="005467D0" w:rsidRDefault="00831925" w:rsidP="00831925">
            <w:pPr>
              <w:pStyle w:val="BodyText"/>
              <w:spacing w:after="0" w:line="240" w:lineRule="auto"/>
              <w:jc w:val="center"/>
            </w:pPr>
          </w:p>
        </w:tc>
        <w:tc>
          <w:tcPr>
            <w:tcW w:w="479" w:type="dxa"/>
            <w:vAlign w:val="center"/>
          </w:tcPr>
          <w:p w14:paraId="1D5B804E" w14:textId="58BD62CD" w:rsidR="00831925" w:rsidRDefault="00831925" w:rsidP="00831925">
            <w:pPr>
              <w:pStyle w:val="BodyText"/>
              <w:spacing w:after="0" w:line="240" w:lineRule="auto"/>
              <w:jc w:val="center"/>
            </w:pPr>
            <w:r>
              <w:t>F</w:t>
            </w:r>
          </w:p>
        </w:tc>
      </w:tr>
    </w:tbl>
    <w:p w14:paraId="23BB639F" w14:textId="6AF88518" w:rsidR="00482ED2" w:rsidRDefault="00482ED2" w:rsidP="00415D85">
      <w:pPr>
        <w:pStyle w:val="Footer"/>
      </w:pPr>
    </w:p>
    <w:p w14:paraId="5B16DF34" w14:textId="576942C9" w:rsidR="00F31BD5" w:rsidRDefault="00482ED2" w:rsidP="00482ED2">
      <w:pPr>
        <w:tabs>
          <w:tab w:val="left" w:pos="488"/>
        </w:tabs>
      </w:pPr>
      <w:r>
        <w:tab/>
      </w:r>
    </w:p>
    <w:p w14:paraId="007EB578" w14:textId="73DE26B7" w:rsidR="004759FD" w:rsidRDefault="00F31BD5" w:rsidP="00F31BD5">
      <w:pPr>
        <w:jc w:val="left"/>
      </w:pPr>
      <w:r>
        <w:br w:type="page"/>
      </w:r>
    </w:p>
    <w:tbl>
      <w:tblPr>
        <w:tblW w:w="1488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413"/>
        <w:gridCol w:w="5531"/>
        <w:gridCol w:w="2595"/>
        <w:gridCol w:w="2693"/>
        <w:gridCol w:w="2650"/>
      </w:tblGrid>
      <w:tr w:rsidR="00D32E85" w:rsidRPr="00A86472" w14:paraId="0F93993A" w14:textId="77777777" w:rsidTr="00441FCC">
        <w:trPr>
          <w:trHeight w:val="567"/>
        </w:trPr>
        <w:tc>
          <w:tcPr>
            <w:tcW w:w="14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vAlign w:val="center"/>
          </w:tcPr>
          <w:p w14:paraId="682FDF3A" w14:textId="4DEAACF3" w:rsidR="00D32E85" w:rsidRPr="00A86472" w:rsidRDefault="00D32E85" w:rsidP="006628C0">
            <w:pPr>
              <w:pStyle w:val="BodyText"/>
              <w:spacing w:after="0" w:line="240" w:lineRule="auto"/>
              <w:jc w:val="center"/>
            </w:pPr>
            <w:r w:rsidRPr="005467D0">
              <w:lastRenderedPageBreak/>
              <w:tab/>
            </w:r>
            <w:r w:rsidRPr="005467D0">
              <w:tab/>
            </w:r>
            <w:r>
              <w:t>TEC</w:t>
            </w:r>
            <w:r w:rsidR="00B50EEF">
              <w:t xml:space="preserve"> </w:t>
            </w:r>
            <w:r>
              <w:t>P</w:t>
            </w:r>
            <w:r w:rsidR="00B50EEF">
              <w:t>artnership</w:t>
            </w:r>
            <w:r>
              <w:t xml:space="preserve"> Graduate Mapping</w:t>
            </w:r>
          </w:p>
        </w:tc>
      </w:tr>
      <w:tr w:rsidR="006628C0" w:rsidRPr="00A86472" w14:paraId="754B3197" w14:textId="77777777" w:rsidTr="00441FCC">
        <w:trPr>
          <w:trHeight w:val="567"/>
        </w:trPr>
        <w:tc>
          <w:tcPr>
            <w:tcW w:w="6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1804CB" w14:textId="0AE3C4AC" w:rsidR="006628C0" w:rsidRPr="005467D0" w:rsidRDefault="006628C0" w:rsidP="006628C0">
            <w:pPr>
              <w:pStyle w:val="BodyText"/>
              <w:spacing w:after="0" w:line="240" w:lineRule="auto"/>
              <w:jc w:val="center"/>
            </w:pPr>
            <w:r>
              <w:t>TEC</w:t>
            </w:r>
            <w:r w:rsidR="00B50EEF">
              <w:t xml:space="preserve"> </w:t>
            </w:r>
            <w:r>
              <w:t>P</w:t>
            </w:r>
            <w:r w:rsidR="00B50EEF">
              <w:t>artnership</w:t>
            </w:r>
            <w:r>
              <w:t xml:space="preserve"> Graduate Attribute</w:t>
            </w:r>
            <w:r w:rsidR="009227CB">
              <w:t>s</w:t>
            </w:r>
          </w:p>
        </w:tc>
        <w:tc>
          <w:tcPr>
            <w:tcW w:w="2595"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E73BE46" w14:textId="7259A433" w:rsidR="006628C0" w:rsidRPr="005467D0" w:rsidRDefault="006628C0" w:rsidP="006628C0">
            <w:pPr>
              <w:pStyle w:val="BodyText"/>
              <w:spacing w:after="0" w:line="240" w:lineRule="auto"/>
              <w:jc w:val="center"/>
            </w:pPr>
            <w:r>
              <w:t>Assessment References</w:t>
            </w:r>
          </w:p>
        </w:tc>
        <w:tc>
          <w:tcPr>
            <w:tcW w:w="2693"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B7CA7C1" w14:textId="4F57D3FF" w:rsidR="006628C0" w:rsidRPr="005467D0" w:rsidRDefault="006628C0" w:rsidP="006628C0">
            <w:pPr>
              <w:pStyle w:val="BodyText"/>
              <w:spacing w:after="0" w:line="240" w:lineRule="auto"/>
              <w:jc w:val="center"/>
            </w:pPr>
            <w:r>
              <w:t>Module References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0020B" w14:textId="1566290A" w:rsidR="006628C0" w:rsidRPr="005467D0" w:rsidRDefault="009227CB" w:rsidP="006628C0">
            <w:pPr>
              <w:pStyle w:val="BodyText"/>
              <w:spacing w:after="0" w:line="240" w:lineRule="auto"/>
              <w:jc w:val="center"/>
            </w:pPr>
            <w:r>
              <w:t>To be c</w:t>
            </w:r>
            <w:r w:rsidR="006628C0">
              <w:t xml:space="preserve">overed in </w:t>
            </w:r>
            <w:r>
              <w:t>t</w:t>
            </w:r>
            <w:r w:rsidR="006628C0">
              <w:t>utorial</w:t>
            </w:r>
          </w:p>
        </w:tc>
      </w:tr>
      <w:tr w:rsidR="006628C0" w:rsidRPr="00A86472" w14:paraId="06963CEE" w14:textId="77777777" w:rsidTr="00C15DA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3F2456E8" w14:textId="41AE3722" w:rsidR="006628C0" w:rsidRPr="005467D0" w:rsidRDefault="006628C0" w:rsidP="006628C0">
            <w:pPr>
              <w:pStyle w:val="BodyText"/>
              <w:spacing w:after="0" w:line="240" w:lineRule="auto"/>
              <w:ind w:left="113" w:right="113"/>
              <w:jc w:val="center"/>
            </w:pPr>
            <w:r>
              <w:t>Fortitude and Criticality</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6CF15" w14:textId="175954C4" w:rsidR="006628C0" w:rsidRPr="009227CB" w:rsidRDefault="006628C0" w:rsidP="006628C0">
            <w:pPr>
              <w:pStyle w:val="BodyText"/>
              <w:spacing w:after="0" w:line="240" w:lineRule="auto"/>
              <w:jc w:val="center"/>
              <w:rPr>
                <w:sz w:val="20"/>
                <w:szCs w:val="20"/>
              </w:rPr>
            </w:pPr>
            <w:r w:rsidRPr="009227CB">
              <w:rPr>
                <w:sz w:val="20"/>
                <w:szCs w:val="20"/>
              </w:rPr>
              <w:t xml:space="preserve">• Adaptability to changing situations </w:t>
            </w:r>
          </w:p>
        </w:tc>
        <w:tc>
          <w:tcPr>
            <w:tcW w:w="2595" w:type="dxa"/>
            <w:tcBorders>
              <w:left w:val="single" w:sz="4" w:space="0" w:color="000000" w:themeColor="text1"/>
              <w:right w:val="single" w:sz="4" w:space="0" w:color="000000" w:themeColor="text1"/>
            </w:tcBorders>
            <w:shd w:val="clear" w:color="auto" w:fill="auto"/>
            <w:vAlign w:val="center"/>
          </w:tcPr>
          <w:p w14:paraId="4FA9073B" w14:textId="282E0772" w:rsidR="006628C0" w:rsidRPr="009227CB" w:rsidRDefault="006628C0" w:rsidP="000D20F4">
            <w:pPr>
              <w:pStyle w:val="BodyText"/>
              <w:spacing w:after="0" w:line="240" w:lineRule="auto"/>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1BE33970" w14:textId="08E4898D" w:rsidR="006628C0" w:rsidRPr="009227CB" w:rsidRDefault="007668C4" w:rsidP="007668C4">
            <w:pPr>
              <w:pStyle w:val="BodyText"/>
              <w:spacing w:after="0" w:line="240" w:lineRule="auto"/>
              <w:jc w:val="left"/>
              <w:rPr>
                <w:sz w:val="20"/>
                <w:szCs w:val="20"/>
              </w:rPr>
            </w:pPr>
            <w:r w:rsidRPr="00272338">
              <w:rPr>
                <w:rFonts w:cstheme="minorHAnsi"/>
                <w:sz w:val="20"/>
                <w:szCs w:val="20"/>
              </w:rPr>
              <w:t xml:space="preserve">The </w:t>
            </w:r>
            <w:r>
              <w:rPr>
                <w:rFonts w:cstheme="minorHAnsi"/>
                <w:sz w:val="20"/>
                <w:szCs w:val="20"/>
              </w:rPr>
              <w:t xml:space="preserve">Commercial </w:t>
            </w:r>
            <w:r w:rsidR="00693962">
              <w:rPr>
                <w:rFonts w:cstheme="minorHAnsi"/>
                <w:sz w:val="20"/>
                <w:szCs w:val="20"/>
              </w:rPr>
              <w:t>Project</w:t>
            </w:r>
            <w:r>
              <w:rPr>
                <w:rFonts w:cstheme="minorHAnsi"/>
                <w:sz w:val="20"/>
                <w:szCs w:val="20"/>
              </w:rPr>
              <w:t>,</w:t>
            </w:r>
            <w:r w:rsidRPr="00272338">
              <w:rPr>
                <w:rFonts w:cstheme="minorHAnsi"/>
                <w:sz w:val="20"/>
                <w:szCs w:val="20"/>
              </w:rPr>
              <w:t xml:space="preserve"> </w:t>
            </w:r>
            <w:r>
              <w:rPr>
                <w:rFonts w:cstheme="minorHAnsi"/>
                <w:sz w:val="20"/>
                <w:szCs w:val="20"/>
              </w:rPr>
              <w:t>Contemporary Issues in Art and Design, and Professional Practice modules</w:t>
            </w:r>
            <w:r w:rsidRPr="00272338">
              <w:rPr>
                <w:rFonts w:cstheme="minorHAnsi"/>
                <w:sz w:val="20"/>
                <w:szCs w:val="20"/>
              </w:rPr>
              <w:t xml:space="preserve"> contain learning regarding adaptability to changing situations within a range of media-related situations, including economic, societal, environmental, sustainability, moral and ethical issues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1F4B3C" w14:textId="77777777" w:rsidR="006628C0" w:rsidRPr="009227CB" w:rsidRDefault="006628C0" w:rsidP="006628C0">
            <w:pPr>
              <w:pStyle w:val="BodyText"/>
              <w:spacing w:after="0" w:line="240" w:lineRule="auto"/>
              <w:jc w:val="center"/>
              <w:rPr>
                <w:sz w:val="20"/>
                <w:szCs w:val="20"/>
              </w:rPr>
            </w:pPr>
          </w:p>
        </w:tc>
      </w:tr>
      <w:tr w:rsidR="006628C0" w:rsidRPr="00A86472" w14:paraId="0251ABA0"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0619E561" w14:textId="4E45F279" w:rsidR="006628C0" w:rsidRPr="005467D0" w:rsidRDefault="006628C0" w:rsidP="006628C0">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816EFD" w14:textId="5915A823" w:rsidR="006628C0" w:rsidRPr="009227CB" w:rsidRDefault="006628C0" w:rsidP="006628C0">
            <w:pPr>
              <w:pStyle w:val="BodyText"/>
              <w:spacing w:after="0" w:line="240" w:lineRule="auto"/>
              <w:jc w:val="center"/>
              <w:rPr>
                <w:sz w:val="20"/>
                <w:szCs w:val="20"/>
              </w:rPr>
            </w:pPr>
            <w:r w:rsidRPr="009227CB">
              <w:rPr>
                <w:sz w:val="20"/>
                <w:szCs w:val="20"/>
              </w:rPr>
              <w:t xml:space="preserve">• Being productively disruptive </w:t>
            </w:r>
          </w:p>
        </w:tc>
        <w:tc>
          <w:tcPr>
            <w:tcW w:w="2595" w:type="dxa"/>
            <w:tcBorders>
              <w:left w:val="single" w:sz="4" w:space="0" w:color="000000" w:themeColor="text1"/>
              <w:right w:val="single" w:sz="4" w:space="0" w:color="000000" w:themeColor="text1"/>
            </w:tcBorders>
            <w:shd w:val="clear" w:color="auto" w:fill="auto"/>
            <w:vAlign w:val="center"/>
          </w:tcPr>
          <w:p w14:paraId="1B6C3ABB" w14:textId="77777777" w:rsidR="006628C0" w:rsidRPr="009227CB" w:rsidRDefault="006628C0" w:rsidP="006628C0">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428BB4F4" w14:textId="427DA204" w:rsidR="006628C0" w:rsidRPr="009227CB" w:rsidRDefault="00C15DA8" w:rsidP="00C15DA8">
            <w:pPr>
              <w:pStyle w:val="BodyText"/>
              <w:spacing w:after="0" w:line="240" w:lineRule="auto"/>
              <w:jc w:val="left"/>
              <w:rPr>
                <w:sz w:val="20"/>
                <w:szCs w:val="20"/>
              </w:rPr>
            </w:pPr>
            <w:r>
              <w:rPr>
                <w:sz w:val="20"/>
                <w:szCs w:val="20"/>
              </w:rPr>
              <w:t xml:space="preserve">The Commercial </w:t>
            </w:r>
            <w:r w:rsidR="00693962">
              <w:rPr>
                <w:sz w:val="20"/>
                <w:szCs w:val="20"/>
              </w:rPr>
              <w:t>Project</w:t>
            </w:r>
            <w:r>
              <w:rPr>
                <w:sz w:val="20"/>
                <w:szCs w:val="20"/>
              </w:rPr>
              <w:t xml:space="preserve">, Industry </w:t>
            </w:r>
            <w:r w:rsidR="00693962">
              <w:rPr>
                <w:sz w:val="20"/>
                <w:szCs w:val="20"/>
              </w:rPr>
              <w:t>Practi</w:t>
            </w:r>
            <w:r w:rsidR="00986312">
              <w:rPr>
                <w:sz w:val="20"/>
                <w:szCs w:val="20"/>
              </w:rPr>
              <w:t>c</w:t>
            </w:r>
            <w:r w:rsidR="00693962">
              <w:rPr>
                <w:sz w:val="20"/>
                <w:szCs w:val="20"/>
              </w:rPr>
              <w:t>e</w:t>
            </w:r>
            <w:r>
              <w:rPr>
                <w:sz w:val="20"/>
                <w:szCs w:val="20"/>
              </w:rPr>
              <w:t xml:space="preserve"> and Fantasy </w:t>
            </w:r>
            <w:r w:rsidR="00693962">
              <w:rPr>
                <w:sz w:val="20"/>
                <w:szCs w:val="20"/>
              </w:rPr>
              <w:t>Project</w:t>
            </w:r>
            <w:r>
              <w:rPr>
                <w:sz w:val="20"/>
                <w:szCs w:val="20"/>
              </w:rPr>
              <w:t xml:space="preserve"> modules all contain peer discussions in which learners actively debate possible solutions.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A9D4B4" w14:textId="77777777" w:rsidR="006628C0" w:rsidRPr="009227CB" w:rsidRDefault="006628C0" w:rsidP="006628C0">
            <w:pPr>
              <w:pStyle w:val="BodyText"/>
              <w:spacing w:after="0" w:line="240" w:lineRule="auto"/>
              <w:jc w:val="center"/>
              <w:rPr>
                <w:sz w:val="20"/>
                <w:szCs w:val="20"/>
              </w:rPr>
            </w:pPr>
          </w:p>
        </w:tc>
      </w:tr>
      <w:tr w:rsidR="00C15DA8" w:rsidRPr="00A86472" w14:paraId="4E24576B"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083E6B84" w14:textId="6C73DCF4" w:rsidR="00C15DA8" w:rsidRPr="005467D0" w:rsidRDefault="00C15DA8" w:rsidP="00C15DA8">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F5170" w14:textId="2EE03BC1" w:rsidR="00C15DA8" w:rsidRPr="009227CB" w:rsidRDefault="00C15DA8" w:rsidP="00C15DA8">
            <w:pPr>
              <w:pStyle w:val="BodyText"/>
              <w:spacing w:after="0" w:line="240" w:lineRule="auto"/>
              <w:jc w:val="center"/>
              <w:rPr>
                <w:sz w:val="20"/>
                <w:szCs w:val="20"/>
              </w:rPr>
            </w:pPr>
            <w:r w:rsidRPr="009227CB">
              <w:rPr>
                <w:sz w:val="20"/>
                <w:szCs w:val="20"/>
              </w:rPr>
              <w:t>• Resilience</w:t>
            </w:r>
          </w:p>
        </w:tc>
        <w:tc>
          <w:tcPr>
            <w:tcW w:w="2595" w:type="dxa"/>
            <w:tcBorders>
              <w:left w:val="single" w:sz="4" w:space="0" w:color="000000" w:themeColor="text1"/>
              <w:right w:val="single" w:sz="4" w:space="0" w:color="000000" w:themeColor="text1"/>
            </w:tcBorders>
            <w:shd w:val="clear" w:color="auto" w:fill="auto"/>
            <w:vAlign w:val="center"/>
          </w:tcPr>
          <w:p w14:paraId="25D8588E" w14:textId="77777777" w:rsidR="00C15DA8" w:rsidRPr="009227CB" w:rsidRDefault="00C15DA8" w:rsidP="00C15DA8">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29D40F27" w14:textId="008B50EC" w:rsidR="00C15DA8" w:rsidRPr="009227CB" w:rsidRDefault="00C15DA8" w:rsidP="00C15DA8">
            <w:pPr>
              <w:pStyle w:val="BodyText"/>
              <w:spacing w:after="0" w:line="240" w:lineRule="auto"/>
              <w:jc w:val="left"/>
              <w:rPr>
                <w:sz w:val="20"/>
                <w:szCs w:val="20"/>
              </w:rPr>
            </w:pPr>
            <w:r w:rsidRPr="00B17E74">
              <w:rPr>
                <w:sz w:val="20"/>
                <w:szCs w:val="20"/>
              </w:rPr>
              <w:t>The Professional Practice module contains learning regarding</w:t>
            </w:r>
            <w:r>
              <w:rPr>
                <w:sz w:val="20"/>
                <w:szCs w:val="20"/>
              </w:rPr>
              <w:t xml:space="preserve"> resilience in lessons about </w:t>
            </w:r>
            <w:r w:rsidRPr="00B17E74">
              <w:rPr>
                <w:sz w:val="20"/>
                <w:szCs w:val="20"/>
              </w:rPr>
              <w:t xml:space="preserve">professional, legal, and ethical practices, frameworks of professional codes of conduct, </w:t>
            </w:r>
            <w:r>
              <w:rPr>
                <w:sz w:val="20"/>
                <w:szCs w:val="20"/>
              </w:rPr>
              <w:t xml:space="preserve">and </w:t>
            </w:r>
            <w:r w:rsidRPr="00B17E74">
              <w:rPr>
                <w:sz w:val="20"/>
                <w:szCs w:val="20"/>
              </w:rPr>
              <w:t>expectations in terms of professionalism</w:t>
            </w:r>
            <w:r>
              <w:rPr>
                <w:sz w:val="20"/>
                <w:szCs w:val="20"/>
              </w:rPr>
              <w:t>.</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56205C" w14:textId="77777777" w:rsidR="00C15DA8" w:rsidRPr="009227CB" w:rsidRDefault="00C15DA8" w:rsidP="00C15DA8">
            <w:pPr>
              <w:pStyle w:val="BodyText"/>
              <w:spacing w:after="0" w:line="240" w:lineRule="auto"/>
              <w:jc w:val="center"/>
              <w:rPr>
                <w:sz w:val="20"/>
                <w:szCs w:val="20"/>
              </w:rPr>
            </w:pPr>
          </w:p>
        </w:tc>
      </w:tr>
      <w:tr w:rsidR="00C15DA8" w:rsidRPr="00A86472" w14:paraId="58FD9E2E"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21C9955B" w14:textId="33F0640B" w:rsidR="00C15DA8" w:rsidRDefault="00C15DA8" w:rsidP="00C15DA8">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73852C" w14:textId="6B612A4F" w:rsidR="00C15DA8" w:rsidRPr="009227CB" w:rsidRDefault="00C15DA8" w:rsidP="00C15DA8">
            <w:pPr>
              <w:pStyle w:val="BodyText"/>
              <w:spacing w:after="0" w:line="240" w:lineRule="auto"/>
              <w:jc w:val="center"/>
              <w:rPr>
                <w:sz w:val="20"/>
                <w:szCs w:val="20"/>
              </w:rPr>
            </w:pPr>
            <w:r w:rsidRPr="009227CB">
              <w:rPr>
                <w:sz w:val="20"/>
                <w:szCs w:val="20"/>
              </w:rPr>
              <w:t>• Preparing for unknown futures</w:t>
            </w:r>
          </w:p>
        </w:tc>
        <w:tc>
          <w:tcPr>
            <w:tcW w:w="2595" w:type="dxa"/>
            <w:tcBorders>
              <w:left w:val="single" w:sz="4" w:space="0" w:color="000000" w:themeColor="text1"/>
              <w:right w:val="single" w:sz="4" w:space="0" w:color="000000" w:themeColor="text1"/>
            </w:tcBorders>
            <w:shd w:val="clear" w:color="auto" w:fill="auto"/>
            <w:vAlign w:val="center"/>
          </w:tcPr>
          <w:p w14:paraId="246F9BAD" w14:textId="78211D16" w:rsidR="00C15DA8" w:rsidRPr="009227CB" w:rsidRDefault="00C15DA8" w:rsidP="00C15DA8">
            <w:pPr>
              <w:pStyle w:val="BodyText"/>
              <w:spacing w:after="0" w:line="240" w:lineRule="auto"/>
              <w:jc w:val="left"/>
              <w:rPr>
                <w:sz w:val="20"/>
                <w:szCs w:val="20"/>
              </w:rPr>
            </w:pPr>
            <w:r>
              <w:rPr>
                <w:sz w:val="20"/>
                <w:szCs w:val="20"/>
              </w:rPr>
              <w:t xml:space="preserve">The Professional Practice assessment includes a Career Plan in which students </w:t>
            </w:r>
            <w:r w:rsidRPr="00E56DA6">
              <w:rPr>
                <w:sz w:val="20"/>
                <w:szCs w:val="20"/>
              </w:rPr>
              <w:t xml:space="preserve">reflect on the achievement of personal </w:t>
            </w:r>
            <w:r w:rsidRPr="00E56DA6">
              <w:rPr>
                <w:sz w:val="20"/>
                <w:szCs w:val="20"/>
              </w:rPr>
              <w:lastRenderedPageBreak/>
              <w:t xml:space="preserve">development goals and plan for </w:t>
            </w:r>
            <w:r>
              <w:rPr>
                <w:sz w:val="20"/>
                <w:szCs w:val="20"/>
              </w:rPr>
              <w:t>an unknown</w:t>
            </w:r>
            <w:r w:rsidRPr="00E56DA6">
              <w:rPr>
                <w:sz w:val="20"/>
                <w:szCs w:val="20"/>
              </w:rPr>
              <w:t xml:space="preserve"> future</w:t>
            </w:r>
            <w:r>
              <w:rPr>
                <w:sz w:val="20"/>
                <w:szCs w:val="20"/>
              </w:rPr>
              <w:t>.</w:t>
            </w:r>
          </w:p>
        </w:tc>
        <w:tc>
          <w:tcPr>
            <w:tcW w:w="2693" w:type="dxa"/>
            <w:tcBorders>
              <w:left w:val="single" w:sz="4" w:space="0" w:color="000000" w:themeColor="text1"/>
              <w:right w:val="single" w:sz="4" w:space="0" w:color="000000" w:themeColor="text1"/>
            </w:tcBorders>
            <w:shd w:val="clear" w:color="auto" w:fill="auto"/>
            <w:vAlign w:val="center"/>
          </w:tcPr>
          <w:p w14:paraId="63C8BCE7" w14:textId="7967F6AF" w:rsidR="00C15DA8" w:rsidRPr="009227CB" w:rsidRDefault="00C15DA8" w:rsidP="00C15DA8">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03D48B" w14:textId="77777777" w:rsidR="00C15DA8" w:rsidRPr="009227CB" w:rsidRDefault="00C15DA8" w:rsidP="00C15DA8">
            <w:pPr>
              <w:pStyle w:val="BodyText"/>
              <w:spacing w:after="0" w:line="240" w:lineRule="auto"/>
              <w:jc w:val="center"/>
              <w:rPr>
                <w:sz w:val="20"/>
                <w:szCs w:val="20"/>
              </w:rPr>
            </w:pPr>
          </w:p>
        </w:tc>
      </w:tr>
      <w:tr w:rsidR="00C15DA8" w:rsidRPr="00A86472" w14:paraId="4CDCB025"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2451BBDE" w14:textId="283AC6F3" w:rsidR="00C15DA8" w:rsidRPr="005467D0" w:rsidRDefault="00C15DA8" w:rsidP="00C15DA8">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A0F356" w14:textId="09A118AE" w:rsidR="00C15DA8" w:rsidRPr="009227CB" w:rsidRDefault="00C15DA8" w:rsidP="00C15DA8">
            <w:pPr>
              <w:pStyle w:val="BodyText"/>
              <w:spacing w:after="0" w:line="240" w:lineRule="auto"/>
              <w:jc w:val="center"/>
              <w:rPr>
                <w:sz w:val="20"/>
                <w:szCs w:val="20"/>
              </w:rPr>
            </w:pPr>
            <w:r w:rsidRPr="009227CB">
              <w:rPr>
                <w:sz w:val="20"/>
                <w:szCs w:val="20"/>
              </w:rPr>
              <w:t>• Finding alternative solutions to problems</w:t>
            </w:r>
          </w:p>
        </w:tc>
        <w:tc>
          <w:tcPr>
            <w:tcW w:w="2595" w:type="dxa"/>
            <w:tcBorders>
              <w:left w:val="single" w:sz="4" w:space="0" w:color="000000" w:themeColor="text1"/>
              <w:right w:val="single" w:sz="4" w:space="0" w:color="000000" w:themeColor="text1"/>
            </w:tcBorders>
            <w:shd w:val="clear" w:color="auto" w:fill="auto"/>
            <w:vAlign w:val="center"/>
          </w:tcPr>
          <w:p w14:paraId="25197CDE" w14:textId="77777777" w:rsidR="00C15DA8" w:rsidRPr="009227CB" w:rsidRDefault="00C15DA8" w:rsidP="00C15DA8">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2FA41338" w14:textId="42EB7CCE" w:rsidR="00C15DA8" w:rsidRPr="009227CB" w:rsidRDefault="00C15DA8" w:rsidP="00C15DA8">
            <w:pPr>
              <w:pStyle w:val="BodyText"/>
              <w:spacing w:after="0" w:line="240" w:lineRule="auto"/>
              <w:jc w:val="left"/>
              <w:rPr>
                <w:sz w:val="20"/>
                <w:szCs w:val="20"/>
              </w:rPr>
            </w:pPr>
            <w:r>
              <w:rPr>
                <w:sz w:val="20"/>
                <w:szCs w:val="20"/>
              </w:rPr>
              <w:t xml:space="preserve">Students find alternate solutions to problems in the </w:t>
            </w:r>
            <w:r w:rsidR="00693962">
              <w:rPr>
                <w:sz w:val="20"/>
                <w:szCs w:val="20"/>
              </w:rPr>
              <w:t xml:space="preserve">Commercial Design, Industry Practice, Fantasy Project, and Final Major Project </w:t>
            </w:r>
            <w:r>
              <w:rPr>
                <w:sz w:val="20"/>
                <w:szCs w:val="20"/>
              </w:rPr>
              <w:t>modules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821140" w14:textId="77777777" w:rsidR="00C15DA8" w:rsidRPr="009227CB" w:rsidRDefault="00C15DA8" w:rsidP="00C15DA8">
            <w:pPr>
              <w:pStyle w:val="BodyText"/>
              <w:spacing w:after="0" w:line="240" w:lineRule="auto"/>
              <w:jc w:val="center"/>
              <w:rPr>
                <w:sz w:val="20"/>
                <w:szCs w:val="20"/>
              </w:rPr>
            </w:pPr>
          </w:p>
        </w:tc>
      </w:tr>
      <w:tr w:rsidR="00C15DA8" w:rsidRPr="00A86472" w14:paraId="252F188E" w14:textId="77777777" w:rsidTr="00C15DA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0F34E34B" w14:textId="5385D942" w:rsidR="00C15DA8" w:rsidRPr="005467D0" w:rsidRDefault="00C15DA8" w:rsidP="00C15DA8">
            <w:pPr>
              <w:pStyle w:val="BodyText"/>
              <w:spacing w:after="0" w:line="240" w:lineRule="auto"/>
              <w:ind w:left="113" w:right="113"/>
              <w:jc w:val="center"/>
            </w:pPr>
            <w:r>
              <w:t>Teamwork</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06D1D" w14:textId="030AD3AC" w:rsidR="00C15DA8" w:rsidRPr="009227CB" w:rsidRDefault="00C15DA8" w:rsidP="00C15DA8">
            <w:pPr>
              <w:pStyle w:val="BodyText"/>
              <w:spacing w:after="0" w:line="240" w:lineRule="auto"/>
              <w:jc w:val="center"/>
              <w:rPr>
                <w:sz w:val="20"/>
                <w:szCs w:val="20"/>
              </w:rPr>
            </w:pPr>
            <w:r w:rsidRPr="009227CB">
              <w:rPr>
                <w:sz w:val="20"/>
                <w:szCs w:val="20"/>
              </w:rPr>
              <w:t xml:space="preserve">• Human interaction skills </w:t>
            </w:r>
          </w:p>
        </w:tc>
        <w:tc>
          <w:tcPr>
            <w:tcW w:w="2595" w:type="dxa"/>
            <w:tcBorders>
              <w:left w:val="single" w:sz="4" w:space="0" w:color="000000" w:themeColor="text1"/>
              <w:right w:val="single" w:sz="4" w:space="0" w:color="000000" w:themeColor="text1"/>
            </w:tcBorders>
            <w:shd w:val="clear" w:color="auto" w:fill="auto"/>
            <w:vAlign w:val="center"/>
          </w:tcPr>
          <w:p w14:paraId="11193EE5" w14:textId="51611A90" w:rsidR="00C15DA8" w:rsidRPr="009227CB" w:rsidRDefault="00932E07" w:rsidP="00932E07">
            <w:pPr>
              <w:pStyle w:val="BodyText"/>
              <w:spacing w:after="0" w:line="240" w:lineRule="auto"/>
              <w:jc w:val="left"/>
              <w:rPr>
                <w:sz w:val="20"/>
                <w:szCs w:val="20"/>
              </w:rPr>
            </w:pPr>
            <w:r>
              <w:rPr>
                <w:sz w:val="20"/>
                <w:szCs w:val="20"/>
              </w:rPr>
              <w:t xml:space="preserve">The Commercial Project is assessed through the students presenting their work to their peers and/or a client </w:t>
            </w:r>
            <w:r w:rsidR="00476E9B">
              <w:rPr>
                <w:sz w:val="20"/>
                <w:szCs w:val="20"/>
              </w:rPr>
              <w:t>giving the</w:t>
            </w:r>
            <w:r>
              <w:rPr>
                <w:sz w:val="20"/>
                <w:szCs w:val="20"/>
              </w:rPr>
              <w:t xml:space="preserve"> students the </w:t>
            </w:r>
            <w:r w:rsidRPr="00765913">
              <w:rPr>
                <w:sz w:val="20"/>
                <w:szCs w:val="20"/>
              </w:rPr>
              <w:t>opportunity to develop communication and interaction skills with learning peers.</w:t>
            </w:r>
          </w:p>
        </w:tc>
        <w:tc>
          <w:tcPr>
            <w:tcW w:w="2693" w:type="dxa"/>
            <w:tcBorders>
              <w:left w:val="single" w:sz="4" w:space="0" w:color="000000" w:themeColor="text1"/>
              <w:right w:val="single" w:sz="4" w:space="0" w:color="000000" w:themeColor="text1"/>
            </w:tcBorders>
            <w:shd w:val="clear" w:color="auto" w:fill="auto"/>
            <w:vAlign w:val="center"/>
          </w:tcPr>
          <w:p w14:paraId="5A66EC91" w14:textId="2F94B9C1" w:rsidR="00C15DA8" w:rsidRPr="009227CB" w:rsidRDefault="00C15DA8" w:rsidP="00693962">
            <w:pPr>
              <w:pStyle w:val="BodyText"/>
              <w:spacing w:after="0" w:line="240" w:lineRule="auto"/>
              <w:jc w:val="left"/>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8E5A68" w14:textId="77777777" w:rsidR="00C15DA8" w:rsidRPr="009227CB" w:rsidRDefault="00C15DA8" w:rsidP="00C15DA8">
            <w:pPr>
              <w:pStyle w:val="BodyText"/>
              <w:spacing w:after="0" w:line="240" w:lineRule="auto"/>
              <w:jc w:val="center"/>
              <w:rPr>
                <w:sz w:val="20"/>
                <w:szCs w:val="20"/>
              </w:rPr>
            </w:pPr>
          </w:p>
        </w:tc>
      </w:tr>
      <w:tr w:rsidR="00C15DA8" w:rsidRPr="00A86472" w14:paraId="7C8B3086"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676B39AC" w14:textId="46C7E259" w:rsidR="00C15DA8" w:rsidRPr="005467D0" w:rsidRDefault="00C15DA8" w:rsidP="00C15DA8">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906DD4" w14:textId="5167157F" w:rsidR="00C15DA8" w:rsidRPr="009227CB" w:rsidRDefault="00C15DA8" w:rsidP="00C15DA8">
            <w:pPr>
              <w:pStyle w:val="BodyText"/>
              <w:spacing w:after="0" w:line="240" w:lineRule="auto"/>
              <w:jc w:val="center"/>
              <w:rPr>
                <w:sz w:val="20"/>
                <w:szCs w:val="20"/>
              </w:rPr>
            </w:pPr>
            <w:r w:rsidRPr="009227CB">
              <w:rPr>
                <w:sz w:val="20"/>
                <w:szCs w:val="20"/>
              </w:rPr>
              <w:t xml:space="preserve">• Leadership and followership skills </w:t>
            </w:r>
          </w:p>
        </w:tc>
        <w:tc>
          <w:tcPr>
            <w:tcW w:w="2595" w:type="dxa"/>
            <w:tcBorders>
              <w:left w:val="single" w:sz="4" w:space="0" w:color="000000" w:themeColor="text1"/>
              <w:right w:val="single" w:sz="4" w:space="0" w:color="000000" w:themeColor="text1"/>
            </w:tcBorders>
            <w:shd w:val="clear" w:color="auto" w:fill="auto"/>
            <w:vAlign w:val="center"/>
          </w:tcPr>
          <w:p w14:paraId="506F9712" w14:textId="007F7023" w:rsidR="00C15DA8" w:rsidRPr="009227CB" w:rsidRDefault="00C15DA8" w:rsidP="00C15DA8">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1AD2188A" w14:textId="3FEC727C" w:rsidR="00C15DA8" w:rsidRPr="009227CB" w:rsidRDefault="00476E9B" w:rsidP="00476E9B">
            <w:pPr>
              <w:pStyle w:val="BodyText"/>
              <w:spacing w:after="0" w:line="240" w:lineRule="auto"/>
              <w:jc w:val="left"/>
              <w:rPr>
                <w:sz w:val="20"/>
                <w:szCs w:val="20"/>
              </w:rPr>
            </w:pPr>
            <w:r>
              <w:rPr>
                <w:sz w:val="20"/>
                <w:szCs w:val="20"/>
              </w:rPr>
              <w:t>The Industry Research and Industry Practice modules allow the students the chance to define leadership and followship skills through discussion with industry professionals, peers and tutors and apply this learning.</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4144B" w14:textId="77777777" w:rsidR="00C15DA8" w:rsidRPr="009227CB" w:rsidRDefault="00C15DA8" w:rsidP="00C15DA8">
            <w:pPr>
              <w:pStyle w:val="BodyText"/>
              <w:spacing w:after="0" w:line="240" w:lineRule="auto"/>
              <w:jc w:val="center"/>
              <w:rPr>
                <w:sz w:val="20"/>
                <w:szCs w:val="20"/>
              </w:rPr>
            </w:pPr>
          </w:p>
        </w:tc>
      </w:tr>
      <w:tr w:rsidR="00C15DA8" w:rsidRPr="00A86472" w14:paraId="35C4C682"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675E1637" w14:textId="7D435B7A" w:rsidR="00C15DA8" w:rsidRPr="005467D0" w:rsidRDefault="00C15DA8" w:rsidP="00C15DA8">
            <w:pPr>
              <w:pStyle w:val="BodyText"/>
              <w:spacing w:after="0" w:line="240" w:lineRule="auto"/>
              <w:jc w:val="center"/>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8720D6" w14:textId="7AB082D3" w:rsidR="00C15DA8" w:rsidRPr="009227CB" w:rsidRDefault="00C15DA8" w:rsidP="00C15DA8">
            <w:pPr>
              <w:pStyle w:val="BodyText"/>
              <w:spacing w:after="0" w:line="240" w:lineRule="auto"/>
              <w:jc w:val="center"/>
              <w:rPr>
                <w:sz w:val="20"/>
                <w:szCs w:val="20"/>
              </w:rPr>
            </w:pPr>
            <w:r w:rsidRPr="009227CB">
              <w:rPr>
                <w:sz w:val="20"/>
                <w:szCs w:val="20"/>
              </w:rPr>
              <w:t>• Project development and/or management</w:t>
            </w:r>
          </w:p>
        </w:tc>
        <w:tc>
          <w:tcPr>
            <w:tcW w:w="2595" w:type="dxa"/>
            <w:tcBorders>
              <w:left w:val="single" w:sz="4" w:space="0" w:color="000000" w:themeColor="text1"/>
              <w:right w:val="single" w:sz="4" w:space="0" w:color="000000" w:themeColor="text1"/>
            </w:tcBorders>
            <w:shd w:val="clear" w:color="auto" w:fill="auto"/>
            <w:vAlign w:val="center"/>
          </w:tcPr>
          <w:p w14:paraId="004C8BDA" w14:textId="77777777" w:rsidR="00C15DA8" w:rsidRPr="009227CB" w:rsidRDefault="00C15DA8" w:rsidP="00C15DA8">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1E0377F4" w14:textId="3C558B16" w:rsidR="00C15DA8" w:rsidRPr="009227CB" w:rsidRDefault="00201087" w:rsidP="00201087">
            <w:pPr>
              <w:pStyle w:val="BodyText"/>
              <w:spacing w:after="0" w:line="240" w:lineRule="auto"/>
              <w:jc w:val="left"/>
              <w:rPr>
                <w:sz w:val="20"/>
                <w:szCs w:val="20"/>
              </w:rPr>
            </w:pPr>
            <w:r>
              <w:rPr>
                <w:sz w:val="20"/>
                <w:szCs w:val="20"/>
              </w:rPr>
              <w:t>The Final Major Project requires students to apply project development and management skills to a year-long project</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D86B0" w14:textId="77777777" w:rsidR="00C15DA8" w:rsidRPr="009227CB" w:rsidRDefault="00C15DA8" w:rsidP="00C15DA8">
            <w:pPr>
              <w:pStyle w:val="BodyText"/>
              <w:spacing w:after="0" w:line="240" w:lineRule="auto"/>
              <w:jc w:val="center"/>
              <w:rPr>
                <w:sz w:val="20"/>
                <w:szCs w:val="20"/>
              </w:rPr>
            </w:pPr>
          </w:p>
        </w:tc>
      </w:tr>
      <w:tr w:rsidR="00C15DA8" w:rsidRPr="00A86472" w14:paraId="097D1042" w14:textId="77777777" w:rsidTr="00C15DA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67757070" w14:textId="50ECA4DF" w:rsidR="00C15DA8" w:rsidRDefault="00C15DA8" w:rsidP="00C15DA8">
            <w:pPr>
              <w:pStyle w:val="BodyText"/>
              <w:spacing w:after="0" w:line="240" w:lineRule="auto"/>
              <w:ind w:left="113" w:right="113"/>
              <w:jc w:val="center"/>
            </w:pPr>
            <w:r>
              <w:t>Presentation</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675873" w14:textId="15586F10" w:rsidR="00C15DA8" w:rsidRPr="009227CB" w:rsidRDefault="00C15DA8" w:rsidP="00C15DA8">
            <w:pPr>
              <w:pStyle w:val="BodyText"/>
              <w:spacing w:after="0" w:line="240" w:lineRule="auto"/>
              <w:jc w:val="center"/>
              <w:rPr>
                <w:sz w:val="20"/>
                <w:szCs w:val="20"/>
              </w:rPr>
            </w:pPr>
            <w:r w:rsidRPr="009227CB">
              <w:rPr>
                <w:sz w:val="20"/>
                <w:szCs w:val="20"/>
              </w:rPr>
              <w:t xml:space="preserve">• Confidence in communication </w:t>
            </w:r>
          </w:p>
        </w:tc>
        <w:tc>
          <w:tcPr>
            <w:tcW w:w="2595" w:type="dxa"/>
            <w:tcBorders>
              <w:left w:val="single" w:sz="4" w:space="0" w:color="000000" w:themeColor="text1"/>
              <w:right w:val="single" w:sz="4" w:space="0" w:color="000000" w:themeColor="text1"/>
            </w:tcBorders>
            <w:shd w:val="clear" w:color="auto" w:fill="auto"/>
            <w:vAlign w:val="center"/>
          </w:tcPr>
          <w:p w14:paraId="3C182AC4" w14:textId="2BAEE77E" w:rsidR="00C15DA8" w:rsidRPr="009227CB" w:rsidRDefault="00201087" w:rsidP="00201087">
            <w:pPr>
              <w:pStyle w:val="BodyText"/>
              <w:spacing w:after="0" w:line="240" w:lineRule="auto"/>
              <w:jc w:val="left"/>
              <w:rPr>
                <w:sz w:val="20"/>
                <w:szCs w:val="20"/>
              </w:rPr>
            </w:pPr>
            <w:r>
              <w:rPr>
                <w:sz w:val="20"/>
                <w:szCs w:val="20"/>
              </w:rPr>
              <w:t xml:space="preserve">The Commercial Project is assessed through a presentation where students are </w:t>
            </w:r>
            <w:r w:rsidRPr="00D347A9">
              <w:rPr>
                <w:sz w:val="20"/>
                <w:szCs w:val="20"/>
              </w:rPr>
              <w:t xml:space="preserve">required to verbally communicate their knowledge and </w:t>
            </w:r>
            <w:r w:rsidRPr="00D347A9">
              <w:rPr>
                <w:sz w:val="20"/>
                <w:szCs w:val="20"/>
              </w:rPr>
              <w:lastRenderedPageBreak/>
              <w:t>understanding to an audience.</w:t>
            </w:r>
          </w:p>
        </w:tc>
        <w:tc>
          <w:tcPr>
            <w:tcW w:w="2693" w:type="dxa"/>
            <w:tcBorders>
              <w:left w:val="single" w:sz="4" w:space="0" w:color="000000" w:themeColor="text1"/>
              <w:right w:val="single" w:sz="4" w:space="0" w:color="000000" w:themeColor="text1"/>
            </w:tcBorders>
            <w:shd w:val="clear" w:color="auto" w:fill="auto"/>
            <w:vAlign w:val="center"/>
          </w:tcPr>
          <w:p w14:paraId="5AB8EC7F" w14:textId="5E9CAFFB" w:rsidR="00C15DA8" w:rsidRPr="009227CB" w:rsidRDefault="00C15DA8" w:rsidP="00C15DA8">
            <w:pPr>
              <w:pStyle w:val="BodyText"/>
              <w:spacing w:after="0" w:line="240" w:lineRule="auto"/>
              <w:jc w:val="center"/>
              <w:rPr>
                <w:sz w:val="20"/>
                <w:szCs w:val="20"/>
              </w:rPr>
            </w:pP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55B13D" w14:textId="77777777" w:rsidR="00C15DA8" w:rsidRPr="009227CB" w:rsidRDefault="00C15DA8" w:rsidP="00C15DA8">
            <w:pPr>
              <w:pStyle w:val="BodyText"/>
              <w:spacing w:after="0" w:line="240" w:lineRule="auto"/>
              <w:jc w:val="center"/>
              <w:rPr>
                <w:sz w:val="20"/>
                <w:szCs w:val="20"/>
              </w:rPr>
            </w:pPr>
          </w:p>
        </w:tc>
      </w:tr>
      <w:tr w:rsidR="00C15DA8" w:rsidRPr="00A86472" w14:paraId="5CB1BF07"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6A417D5A" w14:textId="4A32C773" w:rsidR="00C15DA8" w:rsidRDefault="00C15DA8" w:rsidP="00C15DA8">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72E226" w14:textId="7CA98011" w:rsidR="00C15DA8" w:rsidRPr="009227CB" w:rsidRDefault="00C15DA8" w:rsidP="00C15DA8">
            <w:pPr>
              <w:pStyle w:val="BodyText"/>
              <w:spacing w:after="0" w:line="240" w:lineRule="auto"/>
              <w:jc w:val="center"/>
              <w:rPr>
                <w:sz w:val="20"/>
                <w:szCs w:val="20"/>
              </w:rPr>
            </w:pPr>
            <w:r w:rsidRPr="009227CB">
              <w:rPr>
                <w:sz w:val="20"/>
                <w:szCs w:val="20"/>
              </w:rPr>
              <w:t xml:space="preserve">• Digital skills and adaptability </w:t>
            </w:r>
          </w:p>
        </w:tc>
        <w:tc>
          <w:tcPr>
            <w:tcW w:w="2595" w:type="dxa"/>
            <w:tcBorders>
              <w:left w:val="single" w:sz="4" w:space="0" w:color="000000" w:themeColor="text1"/>
              <w:right w:val="single" w:sz="4" w:space="0" w:color="000000" w:themeColor="text1"/>
            </w:tcBorders>
            <w:shd w:val="clear" w:color="auto" w:fill="auto"/>
            <w:vAlign w:val="center"/>
          </w:tcPr>
          <w:p w14:paraId="58F630F2" w14:textId="77777777" w:rsidR="00C15DA8" w:rsidRPr="009227CB" w:rsidRDefault="00C15DA8" w:rsidP="00C15DA8">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6B5AC0B1" w14:textId="2B6B5495" w:rsidR="00C15DA8" w:rsidRPr="009227CB" w:rsidRDefault="00201087" w:rsidP="00201087">
            <w:pPr>
              <w:pStyle w:val="BodyText"/>
              <w:spacing w:after="0" w:line="240" w:lineRule="auto"/>
              <w:jc w:val="left"/>
              <w:rPr>
                <w:sz w:val="20"/>
                <w:szCs w:val="20"/>
              </w:rPr>
            </w:pPr>
            <w:r>
              <w:rPr>
                <w:sz w:val="20"/>
                <w:szCs w:val="20"/>
              </w:rPr>
              <w:t>Fundamentals of Digital Design, 3D Exploration, Applied Art Techniques all require the students to learn new digital skills. The Commercial Project requires the students to adapt their work to an externally set brief either a competition or a client brief which allows the students to showcase the adaptability</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F2DEE" w14:textId="77777777" w:rsidR="00C15DA8" w:rsidRPr="009227CB" w:rsidRDefault="00C15DA8" w:rsidP="00C15DA8">
            <w:pPr>
              <w:pStyle w:val="BodyText"/>
              <w:spacing w:after="0" w:line="240" w:lineRule="auto"/>
              <w:jc w:val="center"/>
              <w:rPr>
                <w:sz w:val="20"/>
                <w:szCs w:val="20"/>
              </w:rPr>
            </w:pPr>
          </w:p>
        </w:tc>
      </w:tr>
      <w:tr w:rsidR="00C15DA8" w:rsidRPr="00A86472" w14:paraId="209883EA"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027ECB18" w14:textId="191A5082" w:rsidR="00C15DA8" w:rsidRDefault="00C15DA8" w:rsidP="00C15DA8">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1F683" w14:textId="0DA3026B" w:rsidR="00C15DA8" w:rsidRPr="009227CB" w:rsidRDefault="00C15DA8" w:rsidP="00C15DA8">
            <w:pPr>
              <w:pStyle w:val="BodyText"/>
              <w:spacing w:after="0" w:line="240" w:lineRule="auto"/>
              <w:jc w:val="center"/>
              <w:rPr>
                <w:sz w:val="20"/>
                <w:szCs w:val="20"/>
              </w:rPr>
            </w:pPr>
            <w:r w:rsidRPr="009227CB">
              <w:rPr>
                <w:sz w:val="20"/>
                <w:szCs w:val="20"/>
              </w:rPr>
              <w:t xml:space="preserve">• Time Keeping </w:t>
            </w:r>
          </w:p>
        </w:tc>
        <w:tc>
          <w:tcPr>
            <w:tcW w:w="2595" w:type="dxa"/>
            <w:tcBorders>
              <w:left w:val="single" w:sz="4" w:space="0" w:color="000000" w:themeColor="text1"/>
              <w:right w:val="single" w:sz="4" w:space="0" w:color="000000" w:themeColor="text1"/>
            </w:tcBorders>
            <w:shd w:val="clear" w:color="auto" w:fill="auto"/>
            <w:vAlign w:val="center"/>
          </w:tcPr>
          <w:p w14:paraId="5E7B12EF" w14:textId="77777777" w:rsidR="00C15DA8" w:rsidRPr="009227CB" w:rsidRDefault="00C15DA8" w:rsidP="00C15DA8">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5E9AF288" w14:textId="383B8ABB" w:rsidR="00C15DA8" w:rsidRPr="009227CB" w:rsidRDefault="00FC2D39" w:rsidP="00FC2D39">
            <w:pPr>
              <w:pStyle w:val="BodyText"/>
              <w:spacing w:after="0" w:line="240" w:lineRule="auto"/>
              <w:jc w:val="left"/>
              <w:rPr>
                <w:sz w:val="20"/>
                <w:szCs w:val="20"/>
              </w:rPr>
            </w:pPr>
            <w:r>
              <w:rPr>
                <w:sz w:val="20"/>
                <w:szCs w:val="20"/>
              </w:rPr>
              <w:t>The Final Major Project requires the students to use time management techniques, such as Gant charts, and to work to time boundaries set by the students and agreed with the tutor.</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572E4F" w14:textId="77777777" w:rsidR="00C15DA8" w:rsidRPr="009227CB" w:rsidRDefault="00C15DA8" w:rsidP="00C15DA8">
            <w:pPr>
              <w:pStyle w:val="BodyText"/>
              <w:spacing w:after="0" w:line="240" w:lineRule="auto"/>
              <w:jc w:val="center"/>
              <w:rPr>
                <w:sz w:val="20"/>
                <w:szCs w:val="20"/>
              </w:rPr>
            </w:pPr>
          </w:p>
        </w:tc>
      </w:tr>
      <w:tr w:rsidR="00750971" w:rsidRPr="00A86472" w14:paraId="6168C00E" w14:textId="77777777" w:rsidTr="00C15DA8">
        <w:trPr>
          <w:trHeight w:val="567"/>
        </w:trPr>
        <w:tc>
          <w:tcPr>
            <w:tcW w:w="141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14C66555" w14:textId="218F5AE1" w:rsidR="00750971" w:rsidRDefault="00750971" w:rsidP="00750971">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A2375" w14:textId="41A06843" w:rsidR="00750971" w:rsidRPr="009227CB" w:rsidRDefault="00750971" w:rsidP="00750971">
            <w:pPr>
              <w:pStyle w:val="BodyText"/>
              <w:spacing w:after="0" w:line="240" w:lineRule="auto"/>
              <w:jc w:val="center"/>
              <w:rPr>
                <w:sz w:val="20"/>
                <w:szCs w:val="20"/>
              </w:rPr>
            </w:pPr>
            <w:r w:rsidRPr="009227CB">
              <w:rPr>
                <w:sz w:val="20"/>
                <w:szCs w:val="20"/>
              </w:rPr>
              <w:t>• Self-Presentation</w:t>
            </w:r>
          </w:p>
        </w:tc>
        <w:tc>
          <w:tcPr>
            <w:tcW w:w="2595" w:type="dxa"/>
            <w:tcBorders>
              <w:left w:val="single" w:sz="4" w:space="0" w:color="000000" w:themeColor="text1"/>
              <w:right w:val="single" w:sz="4" w:space="0" w:color="000000" w:themeColor="text1"/>
            </w:tcBorders>
            <w:shd w:val="clear" w:color="auto" w:fill="auto"/>
            <w:vAlign w:val="center"/>
          </w:tcPr>
          <w:p w14:paraId="510736D1" w14:textId="77777777" w:rsidR="00750971" w:rsidRPr="009227CB" w:rsidRDefault="00750971" w:rsidP="00750971">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5D9EEE1C" w14:textId="21321DAF" w:rsidR="00750971" w:rsidRPr="009227CB" w:rsidRDefault="00750971" w:rsidP="00750971">
            <w:pPr>
              <w:pStyle w:val="BodyText"/>
              <w:spacing w:after="0" w:line="240" w:lineRule="auto"/>
              <w:jc w:val="left"/>
              <w:rPr>
                <w:sz w:val="20"/>
                <w:szCs w:val="20"/>
              </w:rPr>
            </w:pPr>
            <w:r>
              <w:rPr>
                <w:sz w:val="20"/>
                <w:szCs w:val="20"/>
              </w:rPr>
              <w:t xml:space="preserve">The Commercial Project and the Professional Practice modules </w:t>
            </w:r>
            <w:r w:rsidRPr="009E52A6">
              <w:rPr>
                <w:sz w:val="20"/>
                <w:szCs w:val="20"/>
              </w:rPr>
              <w:t>encompasses learning content regarding professional and personal presentation obligations and expectations</w:t>
            </w:r>
            <w:r>
              <w:rPr>
                <w:sz w:val="20"/>
                <w:szCs w:val="20"/>
              </w:rPr>
              <w:t>.</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18143" w14:textId="77777777" w:rsidR="00750971" w:rsidRPr="009227CB" w:rsidRDefault="00750971" w:rsidP="00750971">
            <w:pPr>
              <w:pStyle w:val="BodyText"/>
              <w:spacing w:after="0" w:line="240" w:lineRule="auto"/>
              <w:jc w:val="center"/>
              <w:rPr>
                <w:sz w:val="20"/>
                <w:szCs w:val="20"/>
              </w:rPr>
            </w:pPr>
          </w:p>
        </w:tc>
      </w:tr>
      <w:tr w:rsidR="00750971" w:rsidRPr="00A86472" w14:paraId="6F03BCBE" w14:textId="77777777" w:rsidTr="00C15DA8">
        <w:trPr>
          <w:trHeight w:val="567"/>
        </w:trPr>
        <w:tc>
          <w:tcPr>
            <w:tcW w:w="1413" w:type="dxa"/>
            <w:vMerge w:val="restart"/>
            <w:tcBorders>
              <w:top w:val="single" w:sz="4" w:space="0" w:color="000000" w:themeColor="text1"/>
              <w:left w:val="single" w:sz="4" w:space="0" w:color="000000" w:themeColor="text1"/>
              <w:right w:val="single" w:sz="4" w:space="0" w:color="000000" w:themeColor="text1"/>
            </w:tcBorders>
            <w:shd w:val="clear" w:color="auto" w:fill="auto"/>
            <w:textDirection w:val="btLr"/>
            <w:vAlign w:val="center"/>
          </w:tcPr>
          <w:p w14:paraId="1F81C1C3" w14:textId="5EF4FD21" w:rsidR="00750971" w:rsidRDefault="00750971" w:rsidP="00750971">
            <w:pPr>
              <w:pStyle w:val="BodyText"/>
              <w:spacing w:after="0" w:line="240" w:lineRule="auto"/>
              <w:ind w:left="113" w:right="113"/>
              <w:jc w:val="left"/>
            </w:pPr>
            <w:r>
              <w:t xml:space="preserve">Personal Values </w:t>
            </w: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F31321" w14:textId="41FE0BB8" w:rsidR="00750971" w:rsidRPr="009227CB" w:rsidRDefault="00750971" w:rsidP="00750971">
            <w:pPr>
              <w:pStyle w:val="BodyText"/>
              <w:spacing w:after="0" w:line="240" w:lineRule="auto"/>
              <w:jc w:val="center"/>
              <w:rPr>
                <w:sz w:val="20"/>
                <w:szCs w:val="20"/>
              </w:rPr>
            </w:pPr>
            <w:r w:rsidRPr="009227CB">
              <w:rPr>
                <w:sz w:val="20"/>
                <w:szCs w:val="20"/>
              </w:rPr>
              <w:t xml:space="preserve">• Professional attitudes and values </w:t>
            </w:r>
          </w:p>
        </w:tc>
        <w:tc>
          <w:tcPr>
            <w:tcW w:w="2595" w:type="dxa"/>
            <w:tcBorders>
              <w:left w:val="single" w:sz="4" w:space="0" w:color="000000" w:themeColor="text1"/>
              <w:right w:val="single" w:sz="4" w:space="0" w:color="000000" w:themeColor="text1"/>
            </w:tcBorders>
            <w:shd w:val="clear" w:color="auto" w:fill="auto"/>
            <w:vAlign w:val="center"/>
          </w:tcPr>
          <w:p w14:paraId="389FD6AE" w14:textId="77777777" w:rsidR="00750971" w:rsidRPr="009227CB" w:rsidRDefault="00750971" w:rsidP="00750971">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3B31C928" w14:textId="234AD2FC" w:rsidR="00750971" w:rsidRPr="009227CB" w:rsidRDefault="00AA7064" w:rsidP="00AA7064">
            <w:pPr>
              <w:pStyle w:val="BodyText"/>
              <w:spacing w:after="0" w:line="240" w:lineRule="auto"/>
              <w:jc w:val="left"/>
              <w:rPr>
                <w:sz w:val="20"/>
                <w:szCs w:val="20"/>
              </w:rPr>
            </w:pPr>
            <w:r>
              <w:rPr>
                <w:sz w:val="20"/>
                <w:szCs w:val="20"/>
              </w:rPr>
              <w:t xml:space="preserve">The Commercial Project, Industry Research, and Professional Practice modules </w:t>
            </w:r>
            <w:r w:rsidRPr="00334BD0">
              <w:rPr>
                <w:sz w:val="20"/>
                <w:szCs w:val="20"/>
              </w:rPr>
              <w:t xml:space="preserve">provide learning tailored towards meeting professional standards, </w:t>
            </w:r>
            <w:r>
              <w:rPr>
                <w:sz w:val="20"/>
                <w:szCs w:val="20"/>
              </w:rPr>
              <w:t>attitudes and values.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FEDA25" w14:textId="77777777" w:rsidR="00750971" w:rsidRPr="009227CB" w:rsidRDefault="00750971" w:rsidP="00750971">
            <w:pPr>
              <w:pStyle w:val="BodyText"/>
              <w:spacing w:after="0" w:line="240" w:lineRule="auto"/>
              <w:jc w:val="center"/>
              <w:rPr>
                <w:sz w:val="20"/>
                <w:szCs w:val="20"/>
              </w:rPr>
            </w:pPr>
          </w:p>
        </w:tc>
      </w:tr>
      <w:tr w:rsidR="00750971" w:rsidRPr="00A86472" w14:paraId="6A96A369" w14:textId="77777777" w:rsidTr="00C15DA8">
        <w:trPr>
          <w:trHeight w:val="567"/>
        </w:trPr>
        <w:tc>
          <w:tcPr>
            <w:tcW w:w="1413" w:type="dxa"/>
            <w:vMerge/>
            <w:tcBorders>
              <w:left w:val="single" w:sz="4" w:space="0" w:color="000000" w:themeColor="text1"/>
              <w:right w:val="single" w:sz="4" w:space="0" w:color="000000" w:themeColor="text1"/>
            </w:tcBorders>
            <w:shd w:val="clear" w:color="auto" w:fill="auto"/>
            <w:vAlign w:val="center"/>
          </w:tcPr>
          <w:p w14:paraId="41A62158" w14:textId="3B043B08" w:rsidR="00750971" w:rsidRDefault="00750971" w:rsidP="00750971">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5A05FC" w14:textId="4A146AC9" w:rsidR="00750971" w:rsidRPr="009227CB" w:rsidRDefault="00750971" w:rsidP="00750971">
            <w:pPr>
              <w:pStyle w:val="BodyText"/>
              <w:spacing w:after="0" w:line="240" w:lineRule="auto"/>
              <w:jc w:val="center"/>
              <w:rPr>
                <w:sz w:val="20"/>
                <w:szCs w:val="20"/>
              </w:rPr>
            </w:pPr>
            <w:r w:rsidRPr="009227CB">
              <w:rPr>
                <w:sz w:val="20"/>
                <w:szCs w:val="20"/>
              </w:rPr>
              <w:t xml:space="preserve">• Ethics and morals </w:t>
            </w:r>
          </w:p>
        </w:tc>
        <w:tc>
          <w:tcPr>
            <w:tcW w:w="2595" w:type="dxa"/>
            <w:tcBorders>
              <w:left w:val="single" w:sz="4" w:space="0" w:color="000000" w:themeColor="text1"/>
              <w:right w:val="single" w:sz="4" w:space="0" w:color="000000" w:themeColor="text1"/>
            </w:tcBorders>
            <w:shd w:val="clear" w:color="auto" w:fill="auto"/>
            <w:vAlign w:val="center"/>
          </w:tcPr>
          <w:p w14:paraId="09E806BD" w14:textId="77777777" w:rsidR="00750971" w:rsidRPr="009227CB" w:rsidRDefault="00750971" w:rsidP="00750971">
            <w:pPr>
              <w:pStyle w:val="BodyText"/>
              <w:spacing w:after="0" w:line="240" w:lineRule="auto"/>
              <w:jc w:val="center"/>
              <w:rPr>
                <w:sz w:val="20"/>
                <w:szCs w:val="20"/>
              </w:rPr>
            </w:pPr>
          </w:p>
        </w:tc>
        <w:tc>
          <w:tcPr>
            <w:tcW w:w="2693" w:type="dxa"/>
            <w:tcBorders>
              <w:left w:val="single" w:sz="4" w:space="0" w:color="000000" w:themeColor="text1"/>
              <w:right w:val="single" w:sz="4" w:space="0" w:color="000000" w:themeColor="text1"/>
            </w:tcBorders>
            <w:shd w:val="clear" w:color="auto" w:fill="auto"/>
            <w:vAlign w:val="center"/>
          </w:tcPr>
          <w:p w14:paraId="21A4664C" w14:textId="7FE5B9D4" w:rsidR="00750971" w:rsidRPr="009227CB" w:rsidRDefault="00AA7064" w:rsidP="00AA7064">
            <w:pPr>
              <w:pStyle w:val="BodyText"/>
              <w:spacing w:after="0" w:line="240" w:lineRule="auto"/>
              <w:jc w:val="left"/>
              <w:rPr>
                <w:sz w:val="20"/>
                <w:szCs w:val="20"/>
              </w:rPr>
            </w:pPr>
            <w:r>
              <w:rPr>
                <w:sz w:val="20"/>
                <w:szCs w:val="20"/>
              </w:rPr>
              <w:t>The Contemporary Issues in Art and Design, Industry Research and Professional Practice</w:t>
            </w:r>
            <w:r w:rsidRPr="00542A3E">
              <w:rPr>
                <w:sz w:val="20"/>
                <w:szCs w:val="20"/>
              </w:rPr>
              <w:t xml:space="preserve"> modules provide learning tailored </w:t>
            </w:r>
            <w:r>
              <w:rPr>
                <w:sz w:val="20"/>
                <w:szCs w:val="20"/>
              </w:rPr>
              <w:t xml:space="preserve">towards </w:t>
            </w:r>
            <w:r w:rsidRPr="00542A3E">
              <w:rPr>
                <w:sz w:val="20"/>
                <w:szCs w:val="20"/>
              </w:rPr>
              <w:t>ethical obligations and the exploration and management of personal morals.</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F52B9B" w14:textId="77777777" w:rsidR="00750971" w:rsidRPr="009227CB" w:rsidRDefault="00750971" w:rsidP="00750971">
            <w:pPr>
              <w:pStyle w:val="BodyText"/>
              <w:spacing w:after="0" w:line="240" w:lineRule="auto"/>
              <w:jc w:val="center"/>
              <w:rPr>
                <w:sz w:val="20"/>
                <w:szCs w:val="20"/>
              </w:rPr>
            </w:pPr>
          </w:p>
        </w:tc>
      </w:tr>
      <w:tr w:rsidR="00750971" w:rsidRPr="00A86472" w14:paraId="7D6E0B16" w14:textId="77777777" w:rsidTr="00C15DA8">
        <w:trPr>
          <w:trHeight w:val="567"/>
        </w:trPr>
        <w:tc>
          <w:tcPr>
            <w:tcW w:w="141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9C77EA5" w14:textId="2C59663F" w:rsidR="00750971" w:rsidRDefault="00750971" w:rsidP="00750971">
            <w:pPr>
              <w:pStyle w:val="BodyText"/>
              <w:spacing w:after="0" w:line="240" w:lineRule="auto"/>
              <w:jc w:val="left"/>
            </w:pPr>
          </w:p>
        </w:tc>
        <w:tc>
          <w:tcPr>
            <w:tcW w:w="5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528144" w14:textId="0C516BCD" w:rsidR="00750971" w:rsidRPr="009227CB" w:rsidRDefault="00750971" w:rsidP="00750971">
            <w:pPr>
              <w:pStyle w:val="BodyText"/>
              <w:spacing w:after="0" w:line="240" w:lineRule="auto"/>
              <w:jc w:val="center"/>
              <w:rPr>
                <w:sz w:val="20"/>
                <w:szCs w:val="20"/>
              </w:rPr>
            </w:pPr>
            <w:r w:rsidRPr="009227CB">
              <w:rPr>
                <w:sz w:val="20"/>
                <w:szCs w:val="20"/>
              </w:rPr>
              <w:t>• Self-Care and care of others</w:t>
            </w:r>
          </w:p>
        </w:tc>
        <w:tc>
          <w:tcPr>
            <w:tcW w:w="259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41DBB52" w14:textId="77777777" w:rsidR="00750971" w:rsidRPr="009227CB" w:rsidRDefault="00750971" w:rsidP="00750971">
            <w:pPr>
              <w:pStyle w:val="BodyText"/>
              <w:spacing w:after="0" w:line="240" w:lineRule="auto"/>
              <w:jc w:val="center"/>
              <w:rPr>
                <w:sz w:val="20"/>
                <w:szCs w:val="20"/>
              </w:rPr>
            </w:pPr>
          </w:p>
        </w:tc>
        <w:tc>
          <w:tcPr>
            <w:tcW w:w="269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935FB52" w14:textId="5219698A" w:rsidR="00750971" w:rsidRPr="009227CB" w:rsidRDefault="00AA7064" w:rsidP="00AA7064">
            <w:pPr>
              <w:pStyle w:val="BodyText"/>
              <w:spacing w:after="0" w:line="240" w:lineRule="auto"/>
              <w:jc w:val="left"/>
              <w:rPr>
                <w:sz w:val="20"/>
                <w:szCs w:val="20"/>
              </w:rPr>
            </w:pPr>
            <w:r w:rsidRPr="00D71B77">
              <w:rPr>
                <w:sz w:val="20"/>
                <w:szCs w:val="20"/>
              </w:rPr>
              <w:t>Self-care a</w:t>
            </w:r>
            <w:r>
              <w:rPr>
                <w:sz w:val="20"/>
                <w:szCs w:val="20"/>
              </w:rPr>
              <w:t>n</w:t>
            </w:r>
            <w:r w:rsidRPr="00D71B77">
              <w:rPr>
                <w:sz w:val="20"/>
                <w:szCs w:val="20"/>
              </w:rPr>
              <w:t>d care of others is embedded in to</w:t>
            </w:r>
            <w:r>
              <w:rPr>
                <w:sz w:val="20"/>
                <w:szCs w:val="20"/>
              </w:rPr>
              <w:t xml:space="preserve"> most modules including Industry Rese</w:t>
            </w:r>
            <w:r w:rsidR="00377617">
              <w:rPr>
                <w:sz w:val="20"/>
                <w:szCs w:val="20"/>
              </w:rPr>
              <w:t>a</w:t>
            </w:r>
            <w:r>
              <w:rPr>
                <w:sz w:val="20"/>
                <w:szCs w:val="20"/>
              </w:rPr>
              <w:t>rch, Contemporary Issues in Art and Design</w:t>
            </w:r>
            <w:r w:rsidR="00377617">
              <w:rPr>
                <w:sz w:val="20"/>
                <w:szCs w:val="20"/>
              </w:rPr>
              <w:t xml:space="preserve"> and Professional Practice.</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76F1A" w14:textId="77777777" w:rsidR="00750971" w:rsidRPr="009227CB" w:rsidRDefault="00750971" w:rsidP="00750971">
            <w:pPr>
              <w:pStyle w:val="BodyText"/>
              <w:spacing w:after="0" w:line="240" w:lineRule="auto"/>
              <w:jc w:val="center"/>
              <w:rPr>
                <w:sz w:val="20"/>
                <w:szCs w:val="20"/>
              </w:rPr>
            </w:pPr>
          </w:p>
        </w:tc>
      </w:tr>
    </w:tbl>
    <w:p w14:paraId="23BB642D" w14:textId="77777777" w:rsidR="008504AE" w:rsidRDefault="008504AE" w:rsidP="0095323F">
      <w:bookmarkStart w:id="0" w:name="_GoBack"/>
      <w:bookmarkEnd w:id="0"/>
    </w:p>
    <w:sectPr w:rsidR="008504AE" w:rsidSect="0095323F">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5B4D" w14:textId="77777777" w:rsidR="00484BFD" w:rsidRDefault="00484BFD" w:rsidP="00415D85">
      <w:r>
        <w:separator/>
      </w:r>
    </w:p>
  </w:endnote>
  <w:endnote w:type="continuationSeparator" w:id="0">
    <w:p w14:paraId="578FBD68" w14:textId="77777777" w:rsidR="00484BFD" w:rsidRDefault="00484BFD" w:rsidP="00415D85">
      <w:r>
        <w:continuationSeparator/>
      </w:r>
    </w:p>
  </w:endnote>
  <w:endnote w:type="continuationNotice" w:id="1">
    <w:p w14:paraId="1070E541" w14:textId="77777777" w:rsidR="00484BFD" w:rsidRDefault="00484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3A7F" w14:textId="7B437C04" w:rsidR="001A5BF7" w:rsidRPr="00467FA0" w:rsidRDefault="0095323F">
    <w:pPr>
      <w:pStyle w:val="Footer"/>
      <w:rPr>
        <w:sz w:val="12"/>
        <w:szCs w:val="12"/>
      </w:rPr>
    </w:pPr>
    <w:sdt>
      <w:sdtPr>
        <w:id w:val="-1342306088"/>
        <w:docPartObj>
          <w:docPartGallery w:val="Page Numbers (Bottom of Page)"/>
          <w:docPartUnique/>
        </w:docPartObj>
      </w:sdtPr>
      <w:sdtEndPr>
        <w:rPr>
          <w:noProof/>
          <w:sz w:val="12"/>
          <w:szCs w:val="12"/>
        </w:rPr>
      </w:sdtEndPr>
      <w:sdtContent>
        <w:r w:rsidR="001A5BF7" w:rsidRPr="00467FA0">
          <w:rPr>
            <w:sz w:val="12"/>
            <w:szCs w:val="12"/>
          </w:rPr>
          <w:fldChar w:fldCharType="begin"/>
        </w:r>
        <w:r w:rsidR="001A5BF7" w:rsidRPr="00467FA0">
          <w:rPr>
            <w:sz w:val="12"/>
            <w:szCs w:val="12"/>
          </w:rPr>
          <w:instrText xml:space="preserve"> PAGE   \* MERGEFORMAT </w:instrText>
        </w:r>
        <w:r w:rsidR="001A5BF7" w:rsidRPr="00467FA0">
          <w:rPr>
            <w:sz w:val="12"/>
            <w:szCs w:val="12"/>
          </w:rPr>
          <w:fldChar w:fldCharType="separate"/>
        </w:r>
        <w:r w:rsidR="001A5BF7">
          <w:rPr>
            <w:noProof/>
            <w:sz w:val="12"/>
            <w:szCs w:val="12"/>
          </w:rPr>
          <w:t>11</w:t>
        </w:r>
        <w:r w:rsidR="001A5BF7" w:rsidRPr="00467FA0">
          <w:rPr>
            <w:noProof/>
            <w:sz w:val="12"/>
            <w:szCs w:val="12"/>
          </w:rPr>
          <w:fldChar w:fldCharType="end"/>
        </w:r>
        <w:r w:rsidR="001A5BF7">
          <w:rPr>
            <w:noProof/>
            <w:sz w:val="12"/>
            <w:szCs w:val="12"/>
          </w:rPr>
          <w:t xml:space="preserve"> </w:t>
        </w:r>
      </w:sdtContent>
    </w:sdt>
    <w:r w:rsidR="001A5BF7">
      <w:rPr>
        <w:noProof/>
        <w:sz w:val="12"/>
        <w:szCs w:val="12"/>
      </w:rPr>
      <w:tab/>
      <w:t>FDProgrammetitlev1.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075F" w14:textId="77777777" w:rsidR="00484BFD" w:rsidRDefault="00484BFD" w:rsidP="00415D85">
      <w:r>
        <w:separator/>
      </w:r>
    </w:p>
  </w:footnote>
  <w:footnote w:type="continuationSeparator" w:id="0">
    <w:p w14:paraId="2A56EFB1" w14:textId="77777777" w:rsidR="00484BFD" w:rsidRDefault="00484BFD" w:rsidP="00415D85">
      <w:r>
        <w:continuationSeparator/>
      </w:r>
    </w:p>
  </w:footnote>
  <w:footnote w:type="continuationNotice" w:id="1">
    <w:p w14:paraId="0E54BDC1" w14:textId="77777777" w:rsidR="00484BFD" w:rsidRDefault="00484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6434" w14:textId="77777777" w:rsidR="001A5BF7" w:rsidRDefault="001A5BF7" w:rsidP="0041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6A8"/>
    <w:multiLevelType w:val="hybridMultilevel"/>
    <w:tmpl w:val="CF40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603F4"/>
    <w:multiLevelType w:val="hybridMultilevel"/>
    <w:tmpl w:val="CD8E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0F06"/>
    <w:multiLevelType w:val="hybridMultilevel"/>
    <w:tmpl w:val="90C4334A"/>
    <w:lvl w:ilvl="0" w:tplc="C528307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E3615"/>
    <w:multiLevelType w:val="hybridMultilevel"/>
    <w:tmpl w:val="F574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91AC3"/>
    <w:multiLevelType w:val="hybridMultilevel"/>
    <w:tmpl w:val="FCB6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439B5"/>
    <w:multiLevelType w:val="hybridMultilevel"/>
    <w:tmpl w:val="3BD27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420413"/>
    <w:multiLevelType w:val="hybridMultilevel"/>
    <w:tmpl w:val="9B5A7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035714"/>
    <w:multiLevelType w:val="hybridMultilevel"/>
    <w:tmpl w:val="D010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E0D16"/>
    <w:multiLevelType w:val="hybridMultilevel"/>
    <w:tmpl w:val="93D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2085B"/>
    <w:multiLevelType w:val="hybridMultilevel"/>
    <w:tmpl w:val="8E5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64C9B"/>
    <w:multiLevelType w:val="hybridMultilevel"/>
    <w:tmpl w:val="3E36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460CC"/>
    <w:multiLevelType w:val="hybridMultilevel"/>
    <w:tmpl w:val="3ABA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30BE9"/>
    <w:multiLevelType w:val="hybridMultilevel"/>
    <w:tmpl w:val="55F4C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CB40DF"/>
    <w:multiLevelType w:val="hybridMultilevel"/>
    <w:tmpl w:val="F9DA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52471"/>
    <w:multiLevelType w:val="hybridMultilevel"/>
    <w:tmpl w:val="970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Palatin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Palatin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Palatino"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38FB"/>
    <w:multiLevelType w:val="hybridMultilevel"/>
    <w:tmpl w:val="EFC4E71C"/>
    <w:lvl w:ilvl="0" w:tplc="42B0AFA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291236"/>
    <w:multiLevelType w:val="hybridMultilevel"/>
    <w:tmpl w:val="BB6A7E3E"/>
    <w:lvl w:ilvl="0" w:tplc="7E4CAC28">
      <w:start w:val="1"/>
      <w:numFmt w:val="bullet"/>
      <w:lvlText w:val=""/>
      <w:lvlJc w:val="left"/>
      <w:pPr>
        <w:ind w:left="720" w:hanging="360"/>
      </w:pPr>
      <w:rPr>
        <w:rFonts w:ascii="Symbol" w:hAnsi="Symbol" w:hint="default"/>
      </w:rPr>
    </w:lvl>
    <w:lvl w:ilvl="1" w:tplc="1FE8802A">
      <w:start w:val="1"/>
      <w:numFmt w:val="bullet"/>
      <w:lvlText w:val="o"/>
      <w:lvlJc w:val="left"/>
      <w:pPr>
        <w:ind w:left="1440" w:hanging="360"/>
      </w:pPr>
      <w:rPr>
        <w:rFonts w:ascii="Courier New" w:hAnsi="Courier New" w:hint="default"/>
      </w:rPr>
    </w:lvl>
    <w:lvl w:ilvl="2" w:tplc="286E5126">
      <w:start w:val="1"/>
      <w:numFmt w:val="bullet"/>
      <w:lvlText w:val=""/>
      <w:lvlJc w:val="left"/>
      <w:pPr>
        <w:ind w:left="2160" w:hanging="360"/>
      </w:pPr>
      <w:rPr>
        <w:rFonts w:ascii="Wingdings" w:hAnsi="Wingdings" w:hint="default"/>
      </w:rPr>
    </w:lvl>
    <w:lvl w:ilvl="3" w:tplc="9940A62E">
      <w:start w:val="1"/>
      <w:numFmt w:val="bullet"/>
      <w:lvlText w:val=""/>
      <w:lvlJc w:val="left"/>
      <w:pPr>
        <w:ind w:left="2880" w:hanging="360"/>
      </w:pPr>
      <w:rPr>
        <w:rFonts w:ascii="Symbol" w:hAnsi="Symbol" w:hint="default"/>
      </w:rPr>
    </w:lvl>
    <w:lvl w:ilvl="4" w:tplc="CED67256">
      <w:start w:val="1"/>
      <w:numFmt w:val="bullet"/>
      <w:lvlText w:val="o"/>
      <w:lvlJc w:val="left"/>
      <w:pPr>
        <w:ind w:left="3600" w:hanging="360"/>
      </w:pPr>
      <w:rPr>
        <w:rFonts w:ascii="Courier New" w:hAnsi="Courier New" w:hint="default"/>
      </w:rPr>
    </w:lvl>
    <w:lvl w:ilvl="5" w:tplc="CB668926">
      <w:start w:val="1"/>
      <w:numFmt w:val="bullet"/>
      <w:lvlText w:val=""/>
      <w:lvlJc w:val="left"/>
      <w:pPr>
        <w:ind w:left="4320" w:hanging="360"/>
      </w:pPr>
      <w:rPr>
        <w:rFonts w:ascii="Wingdings" w:hAnsi="Wingdings" w:hint="default"/>
      </w:rPr>
    </w:lvl>
    <w:lvl w:ilvl="6" w:tplc="EBE2F8D6">
      <w:start w:val="1"/>
      <w:numFmt w:val="bullet"/>
      <w:lvlText w:val=""/>
      <w:lvlJc w:val="left"/>
      <w:pPr>
        <w:ind w:left="5040" w:hanging="360"/>
      </w:pPr>
      <w:rPr>
        <w:rFonts w:ascii="Symbol" w:hAnsi="Symbol" w:hint="default"/>
      </w:rPr>
    </w:lvl>
    <w:lvl w:ilvl="7" w:tplc="EE68ABDC">
      <w:start w:val="1"/>
      <w:numFmt w:val="bullet"/>
      <w:lvlText w:val="o"/>
      <w:lvlJc w:val="left"/>
      <w:pPr>
        <w:ind w:left="5760" w:hanging="360"/>
      </w:pPr>
      <w:rPr>
        <w:rFonts w:ascii="Courier New" w:hAnsi="Courier New" w:hint="default"/>
      </w:rPr>
    </w:lvl>
    <w:lvl w:ilvl="8" w:tplc="AE30DAFA">
      <w:start w:val="1"/>
      <w:numFmt w:val="bullet"/>
      <w:lvlText w:val=""/>
      <w:lvlJc w:val="left"/>
      <w:pPr>
        <w:ind w:left="6480" w:hanging="360"/>
      </w:pPr>
      <w:rPr>
        <w:rFonts w:ascii="Wingdings" w:hAnsi="Wingdings" w:hint="default"/>
      </w:rPr>
    </w:lvl>
  </w:abstractNum>
  <w:abstractNum w:abstractNumId="17" w15:restartNumberingAfterBreak="0">
    <w:nsid w:val="278D01EC"/>
    <w:multiLevelType w:val="hybridMultilevel"/>
    <w:tmpl w:val="F60CF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875A0"/>
    <w:multiLevelType w:val="hybridMultilevel"/>
    <w:tmpl w:val="BF0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55409D"/>
    <w:multiLevelType w:val="hybridMultilevel"/>
    <w:tmpl w:val="1B10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357E5"/>
    <w:multiLevelType w:val="hybridMultilevel"/>
    <w:tmpl w:val="C1AA14D0"/>
    <w:lvl w:ilvl="0" w:tplc="175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A53AC8"/>
    <w:multiLevelType w:val="hybridMultilevel"/>
    <w:tmpl w:val="A75E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CD1ECA"/>
    <w:multiLevelType w:val="multilevel"/>
    <w:tmpl w:val="25D6CF68"/>
    <w:styleLink w:val="Style1"/>
    <w:lvl w:ilvl="0">
      <w:start w:val="5"/>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23" w15:restartNumberingAfterBreak="0">
    <w:nsid w:val="2F365542"/>
    <w:multiLevelType w:val="hybridMultilevel"/>
    <w:tmpl w:val="FC00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5A22F3"/>
    <w:multiLevelType w:val="hybridMultilevel"/>
    <w:tmpl w:val="D48A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74532"/>
    <w:multiLevelType w:val="hybridMultilevel"/>
    <w:tmpl w:val="BF72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6545A"/>
    <w:multiLevelType w:val="hybridMultilevel"/>
    <w:tmpl w:val="6A6C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14C6E"/>
    <w:multiLevelType w:val="hybridMultilevel"/>
    <w:tmpl w:val="9558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44A6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4261A2"/>
    <w:multiLevelType w:val="hybridMultilevel"/>
    <w:tmpl w:val="B5EE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EB0AF0"/>
    <w:multiLevelType w:val="hybridMultilevel"/>
    <w:tmpl w:val="6FD0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8C6E2C"/>
    <w:multiLevelType w:val="hybridMultilevel"/>
    <w:tmpl w:val="AD0E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9E3A78"/>
    <w:multiLevelType w:val="hybridMultilevel"/>
    <w:tmpl w:val="A07E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800C0"/>
    <w:multiLevelType w:val="hybridMultilevel"/>
    <w:tmpl w:val="23C6A72A"/>
    <w:lvl w:ilvl="0" w:tplc="378EB7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BF7EDB"/>
    <w:multiLevelType w:val="hybridMultilevel"/>
    <w:tmpl w:val="C0A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A6902"/>
    <w:multiLevelType w:val="hybridMultilevel"/>
    <w:tmpl w:val="615A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AD73D8"/>
    <w:multiLevelType w:val="hybridMultilevel"/>
    <w:tmpl w:val="D462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292100"/>
    <w:multiLevelType w:val="hybridMultilevel"/>
    <w:tmpl w:val="75E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D063EA"/>
    <w:multiLevelType w:val="hybridMultilevel"/>
    <w:tmpl w:val="0E6A46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1F3625"/>
    <w:multiLevelType w:val="hybridMultilevel"/>
    <w:tmpl w:val="E32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15CED"/>
    <w:multiLevelType w:val="hybridMultilevel"/>
    <w:tmpl w:val="534E4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2B4B6D"/>
    <w:multiLevelType w:val="hybridMultilevel"/>
    <w:tmpl w:val="B37C52BC"/>
    <w:lvl w:ilvl="0" w:tplc="08090001">
      <w:start w:val="1"/>
      <w:numFmt w:val="bullet"/>
      <w:pStyle w:val="CLQEH1"/>
      <w:lvlText w:val=""/>
      <w:lvlJc w:val="left"/>
      <w:pPr>
        <w:ind w:left="720" w:hanging="360"/>
      </w:pPr>
      <w:rPr>
        <w:rFonts w:ascii="Symbol" w:hAnsi="Symbol" w:hint="default"/>
      </w:rPr>
    </w:lvl>
    <w:lvl w:ilvl="1" w:tplc="08090003" w:tentative="1">
      <w:start w:val="1"/>
      <w:numFmt w:val="bullet"/>
      <w:pStyle w:val="CLQEH2"/>
      <w:lvlText w:val="o"/>
      <w:lvlJc w:val="left"/>
      <w:pPr>
        <w:ind w:left="1440" w:hanging="360"/>
      </w:pPr>
      <w:rPr>
        <w:rFonts w:ascii="Courier New" w:hAnsi="Courier New" w:cs="Courier New" w:hint="default"/>
      </w:rPr>
    </w:lvl>
    <w:lvl w:ilvl="2" w:tplc="08090005" w:tentative="1">
      <w:start w:val="1"/>
      <w:numFmt w:val="bullet"/>
      <w:pStyle w:val="CLQEH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A43A5A"/>
    <w:multiLevelType w:val="hybridMultilevel"/>
    <w:tmpl w:val="A73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0C7BE1"/>
    <w:multiLevelType w:val="hybridMultilevel"/>
    <w:tmpl w:val="6746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3B5301"/>
    <w:multiLevelType w:val="multilevel"/>
    <w:tmpl w:val="4B8252A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7A2174"/>
    <w:multiLevelType w:val="hybridMultilevel"/>
    <w:tmpl w:val="9C70EC00"/>
    <w:lvl w:ilvl="0" w:tplc="10004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D10B28"/>
    <w:multiLevelType w:val="hybridMultilevel"/>
    <w:tmpl w:val="6F9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2A42A5"/>
    <w:multiLevelType w:val="hybridMultilevel"/>
    <w:tmpl w:val="E03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AC50EE"/>
    <w:multiLevelType w:val="hybridMultilevel"/>
    <w:tmpl w:val="14E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C2568"/>
    <w:multiLevelType w:val="hybridMultilevel"/>
    <w:tmpl w:val="3CF024D6"/>
    <w:lvl w:ilvl="0" w:tplc="7E4473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471DFE"/>
    <w:multiLevelType w:val="hybridMultilevel"/>
    <w:tmpl w:val="9BF8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80A38"/>
    <w:multiLevelType w:val="hybridMultilevel"/>
    <w:tmpl w:val="340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05C5652"/>
    <w:multiLevelType w:val="hybridMultilevel"/>
    <w:tmpl w:val="44166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190029"/>
    <w:multiLevelType w:val="hybridMultilevel"/>
    <w:tmpl w:val="F630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562E9C"/>
    <w:multiLevelType w:val="hybridMultilevel"/>
    <w:tmpl w:val="358A5E8A"/>
    <w:lvl w:ilvl="0" w:tplc="484E2E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E03706"/>
    <w:multiLevelType w:val="hybridMultilevel"/>
    <w:tmpl w:val="4C74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E26991"/>
    <w:multiLevelType w:val="hybridMultilevel"/>
    <w:tmpl w:val="6DAC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D35107"/>
    <w:multiLevelType w:val="hybridMultilevel"/>
    <w:tmpl w:val="01021B38"/>
    <w:lvl w:ilvl="0" w:tplc="5CD4A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EBD6AC7"/>
    <w:multiLevelType w:val="hybridMultilevel"/>
    <w:tmpl w:val="E09A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8"/>
  </w:num>
  <w:num w:numId="4">
    <w:abstractNumId w:val="41"/>
  </w:num>
  <w:num w:numId="5">
    <w:abstractNumId w:val="44"/>
  </w:num>
  <w:num w:numId="6">
    <w:abstractNumId w:val="13"/>
  </w:num>
  <w:num w:numId="7">
    <w:abstractNumId w:val="39"/>
  </w:num>
  <w:num w:numId="8">
    <w:abstractNumId w:val="27"/>
  </w:num>
  <w:num w:numId="9">
    <w:abstractNumId w:val="54"/>
  </w:num>
  <w:num w:numId="10">
    <w:abstractNumId w:val="37"/>
  </w:num>
  <w:num w:numId="11">
    <w:abstractNumId w:val="46"/>
  </w:num>
  <w:num w:numId="12">
    <w:abstractNumId w:val="55"/>
  </w:num>
  <w:num w:numId="13">
    <w:abstractNumId w:val="9"/>
  </w:num>
  <w:num w:numId="14">
    <w:abstractNumId w:val="30"/>
  </w:num>
  <w:num w:numId="15">
    <w:abstractNumId w:val="45"/>
  </w:num>
  <w:num w:numId="16">
    <w:abstractNumId w:val="21"/>
  </w:num>
  <w:num w:numId="17">
    <w:abstractNumId w:val="0"/>
  </w:num>
  <w:num w:numId="18">
    <w:abstractNumId w:val="24"/>
  </w:num>
  <w:num w:numId="19">
    <w:abstractNumId w:val="56"/>
  </w:num>
  <w:num w:numId="20">
    <w:abstractNumId w:val="43"/>
  </w:num>
  <w:num w:numId="21">
    <w:abstractNumId w:val="20"/>
  </w:num>
  <w:num w:numId="22">
    <w:abstractNumId w:val="7"/>
  </w:num>
  <w:num w:numId="23">
    <w:abstractNumId w:val="32"/>
  </w:num>
  <w:num w:numId="24">
    <w:abstractNumId w:val="33"/>
  </w:num>
  <w:num w:numId="25">
    <w:abstractNumId w:val="23"/>
  </w:num>
  <w:num w:numId="26">
    <w:abstractNumId w:val="42"/>
  </w:num>
  <w:num w:numId="27">
    <w:abstractNumId w:val="49"/>
  </w:num>
  <w:num w:numId="28">
    <w:abstractNumId w:val="29"/>
  </w:num>
  <w:num w:numId="29">
    <w:abstractNumId w:val="3"/>
  </w:num>
  <w:num w:numId="30">
    <w:abstractNumId w:val="10"/>
  </w:num>
  <w:num w:numId="31">
    <w:abstractNumId w:val="48"/>
  </w:num>
  <w:num w:numId="32">
    <w:abstractNumId w:val="34"/>
  </w:num>
  <w:num w:numId="33">
    <w:abstractNumId w:val="18"/>
  </w:num>
  <w:num w:numId="34">
    <w:abstractNumId w:val="8"/>
  </w:num>
  <w:num w:numId="35">
    <w:abstractNumId w:val="47"/>
  </w:num>
  <w:num w:numId="36">
    <w:abstractNumId w:val="57"/>
  </w:num>
  <w:num w:numId="37">
    <w:abstractNumId w:val="17"/>
  </w:num>
  <w:num w:numId="38">
    <w:abstractNumId w:val="14"/>
  </w:num>
  <w:num w:numId="39">
    <w:abstractNumId w:val="11"/>
  </w:num>
  <w:num w:numId="40">
    <w:abstractNumId w:val="12"/>
  </w:num>
  <w:num w:numId="41">
    <w:abstractNumId w:val="6"/>
  </w:num>
  <w:num w:numId="42">
    <w:abstractNumId w:val="1"/>
  </w:num>
  <w:num w:numId="43">
    <w:abstractNumId w:val="58"/>
  </w:num>
  <w:num w:numId="44">
    <w:abstractNumId w:val="25"/>
  </w:num>
  <w:num w:numId="45">
    <w:abstractNumId w:val="36"/>
  </w:num>
  <w:num w:numId="46">
    <w:abstractNumId w:val="50"/>
  </w:num>
  <w:num w:numId="47">
    <w:abstractNumId w:val="5"/>
  </w:num>
  <w:num w:numId="48">
    <w:abstractNumId w:val="31"/>
  </w:num>
  <w:num w:numId="49">
    <w:abstractNumId w:val="19"/>
  </w:num>
  <w:num w:numId="50">
    <w:abstractNumId w:val="35"/>
  </w:num>
  <w:num w:numId="51">
    <w:abstractNumId w:val="26"/>
  </w:num>
  <w:num w:numId="52">
    <w:abstractNumId w:val="53"/>
  </w:num>
  <w:num w:numId="53">
    <w:abstractNumId w:val="38"/>
  </w:num>
  <w:num w:numId="54">
    <w:abstractNumId w:val="40"/>
  </w:num>
  <w:num w:numId="55">
    <w:abstractNumId w:val="4"/>
  </w:num>
  <w:num w:numId="56">
    <w:abstractNumId w:val="52"/>
  </w:num>
  <w:num w:numId="57">
    <w:abstractNumId w:val="2"/>
  </w:num>
  <w:num w:numId="58">
    <w:abstractNumId w:val="15"/>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EC"/>
    <w:rsid w:val="00000C1A"/>
    <w:rsid w:val="00001468"/>
    <w:rsid w:val="0000373D"/>
    <w:rsid w:val="000069A0"/>
    <w:rsid w:val="00010407"/>
    <w:rsid w:val="00010C4D"/>
    <w:rsid w:val="000135B9"/>
    <w:rsid w:val="00013C7F"/>
    <w:rsid w:val="000141FF"/>
    <w:rsid w:val="00024C19"/>
    <w:rsid w:val="000254B4"/>
    <w:rsid w:val="00025A5E"/>
    <w:rsid w:val="0003213B"/>
    <w:rsid w:val="000375A6"/>
    <w:rsid w:val="00040CBC"/>
    <w:rsid w:val="0004386C"/>
    <w:rsid w:val="00050B8E"/>
    <w:rsid w:val="00050E52"/>
    <w:rsid w:val="00051ABF"/>
    <w:rsid w:val="00061071"/>
    <w:rsid w:val="00064BF6"/>
    <w:rsid w:val="00075BA6"/>
    <w:rsid w:val="00077607"/>
    <w:rsid w:val="00080F25"/>
    <w:rsid w:val="000836C6"/>
    <w:rsid w:val="00083BDD"/>
    <w:rsid w:val="00084CA2"/>
    <w:rsid w:val="0008720E"/>
    <w:rsid w:val="0009481F"/>
    <w:rsid w:val="000976A6"/>
    <w:rsid w:val="000A554D"/>
    <w:rsid w:val="000A7512"/>
    <w:rsid w:val="000B20A3"/>
    <w:rsid w:val="000C05FF"/>
    <w:rsid w:val="000C24C3"/>
    <w:rsid w:val="000C34AA"/>
    <w:rsid w:val="000C4494"/>
    <w:rsid w:val="000D20F4"/>
    <w:rsid w:val="000D30FB"/>
    <w:rsid w:val="000D46B7"/>
    <w:rsid w:val="000D72D2"/>
    <w:rsid w:val="000E4396"/>
    <w:rsid w:val="000E45D7"/>
    <w:rsid w:val="000E6363"/>
    <w:rsid w:val="000F5ED3"/>
    <w:rsid w:val="000F6ABF"/>
    <w:rsid w:val="000F6BC6"/>
    <w:rsid w:val="000F7531"/>
    <w:rsid w:val="0010160A"/>
    <w:rsid w:val="00101A7C"/>
    <w:rsid w:val="001162B5"/>
    <w:rsid w:val="00116E96"/>
    <w:rsid w:val="00117443"/>
    <w:rsid w:val="00117718"/>
    <w:rsid w:val="00121C37"/>
    <w:rsid w:val="00122D87"/>
    <w:rsid w:val="00123567"/>
    <w:rsid w:val="0012758E"/>
    <w:rsid w:val="001312DB"/>
    <w:rsid w:val="00134DC8"/>
    <w:rsid w:val="0014035A"/>
    <w:rsid w:val="00140FF4"/>
    <w:rsid w:val="001439B1"/>
    <w:rsid w:val="00155459"/>
    <w:rsid w:val="00162BE4"/>
    <w:rsid w:val="00173E77"/>
    <w:rsid w:val="00175887"/>
    <w:rsid w:val="00175927"/>
    <w:rsid w:val="00185CBB"/>
    <w:rsid w:val="00186A98"/>
    <w:rsid w:val="00196829"/>
    <w:rsid w:val="00196E36"/>
    <w:rsid w:val="001973F8"/>
    <w:rsid w:val="001A0EE4"/>
    <w:rsid w:val="001A3E4C"/>
    <w:rsid w:val="001A5BF7"/>
    <w:rsid w:val="001A6869"/>
    <w:rsid w:val="001B176A"/>
    <w:rsid w:val="001B3A8A"/>
    <w:rsid w:val="001B7882"/>
    <w:rsid w:val="001C39DA"/>
    <w:rsid w:val="001C73F6"/>
    <w:rsid w:val="001C7A3C"/>
    <w:rsid w:val="001D7956"/>
    <w:rsid w:val="001E0A19"/>
    <w:rsid w:val="001E1E1A"/>
    <w:rsid w:val="001E5E9C"/>
    <w:rsid w:val="001E76EC"/>
    <w:rsid w:val="001F3969"/>
    <w:rsid w:val="001F3B32"/>
    <w:rsid w:val="001F7794"/>
    <w:rsid w:val="00200C78"/>
    <w:rsid w:val="00201087"/>
    <w:rsid w:val="00203196"/>
    <w:rsid w:val="00206159"/>
    <w:rsid w:val="00234033"/>
    <w:rsid w:val="00236F9A"/>
    <w:rsid w:val="00237C33"/>
    <w:rsid w:val="00240AC1"/>
    <w:rsid w:val="00245B0E"/>
    <w:rsid w:val="002479F9"/>
    <w:rsid w:val="0025019C"/>
    <w:rsid w:val="00251964"/>
    <w:rsid w:val="002551C0"/>
    <w:rsid w:val="00256789"/>
    <w:rsid w:val="00267643"/>
    <w:rsid w:val="00270327"/>
    <w:rsid w:val="00271E70"/>
    <w:rsid w:val="00271FAA"/>
    <w:rsid w:val="002722AF"/>
    <w:rsid w:val="0027503D"/>
    <w:rsid w:val="00277353"/>
    <w:rsid w:val="00293B68"/>
    <w:rsid w:val="002A2369"/>
    <w:rsid w:val="002A2686"/>
    <w:rsid w:val="002A30E5"/>
    <w:rsid w:val="002A4BFB"/>
    <w:rsid w:val="002B019A"/>
    <w:rsid w:val="002B140A"/>
    <w:rsid w:val="002B1924"/>
    <w:rsid w:val="002B2552"/>
    <w:rsid w:val="002B6267"/>
    <w:rsid w:val="002C1311"/>
    <w:rsid w:val="002C13FB"/>
    <w:rsid w:val="002C2D48"/>
    <w:rsid w:val="002C5418"/>
    <w:rsid w:val="002C6075"/>
    <w:rsid w:val="002C695D"/>
    <w:rsid w:val="002E093D"/>
    <w:rsid w:val="002E3A53"/>
    <w:rsid w:val="002E3CC4"/>
    <w:rsid w:val="002E7AE4"/>
    <w:rsid w:val="002E7E24"/>
    <w:rsid w:val="002F164E"/>
    <w:rsid w:val="002F31E6"/>
    <w:rsid w:val="002F3D3A"/>
    <w:rsid w:val="002F5BE3"/>
    <w:rsid w:val="0030342A"/>
    <w:rsid w:val="00306445"/>
    <w:rsid w:val="00306963"/>
    <w:rsid w:val="003123BE"/>
    <w:rsid w:val="00313C20"/>
    <w:rsid w:val="003154DD"/>
    <w:rsid w:val="0031624E"/>
    <w:rsid w:val="00317B40"/>
    <w:rsid w:val="00320DE6"/>
    <w:rsid w:val="00321CEB"/>
    <w:rsid w:val="0032349F"/>
    <w:rsid w:val="00327DDD"/>
    <w:rsid w:val="00330627"/>
    <w:rsid w:val="003329B7"/>
    <w:rsid w:val="0033480E"/>
    <w:rsid w:val="00336D62"/>
    <w:rsid w:val="00342CA9"/>
    <w:rsid w:val="00345441"/>
    <w:rsid w:val="003517ED"/>
    <w:rsid w:val="00354A20"/>
    <w:rsid w:val="00354F00"/>
    <w:rsid w:val="00355643"/>
    <w:rsid w:val="00355DF8"/>
    <w:rsid w:val="00356293"/>
    <w:rsid w:val="00360B5F"/>
    <w:rsid w:val="00361591"/>
    <w:rsid w:val="00361954"/>
    <w:rsid w:val="0036255B"/>
    <w:rsid w:val="00362F38"/>
    <w:rsid w:val="00363B8E"/>
    <w:rsid w:val="0036629B"/>
    <w:rsid w:val="00366EA2"/>
    <w:rsid w:val="00370577"/>
    <w:rsid w:val="0037658A"/>
    <w:rsid w:val="00377617"/>
    <w:rsid w:val="0038081A"/>
    <w:rsid w:val="003808E9"/>
    <w:rsid w:val="003866C8"/>
    <w:rsid w:val="0038717A"/>
    <w:rsid w:val="00387EDA"/>
    <w:rsid w:val="003958E0"/>
    <w:rsid w:val="003965E7"/>
    <w:rsid w:val="003A20A8"/>
    <w:rsid w:val="003B2B40"/>
    <w:rsid w:val="003B3E1B"/>
    <w:rsid w:val="003B428B"/>
    <w:rsid w:val="003B5230"/>
    <w:rsid w:val="003C1250"/>
    <w:rsid w:val="003C3411"/>
    <w:rsid w:val="003C4781"/>
    <w:rsid w:val="003C55FA"/>
    <w:rsid w:val="003E09F5"/>
    <w:rsid w:val="003E184E"/>
    <w:rsid w:val="003E2322"/>
    <w:rsid w:val="003E5F93"/>
    <w:rsid w:val="003E766A"/>
    <w:rsid w:val="003F053A"/>
    <w:rsid w:val="003F2007"/>
    <w:rsid w:val="003F4441"/>
    <w:rsid w:val="003F6DF0"/>
    <w:rsid w:val="00401235"/>
    <w:rsid w:val="004050B2"/>
    <w:rsid w:val="00405717"/>
    <w:rsid w:val="00407E14"/>
    <w:rsid w:val="00410C30"/>
    <w:rsid w:val="00414FFC"/>
    <w:rsid w:val="00415D85"/>
    <w:rsid w:val="00417A5E"/>
    <w:rsid w:val="0042005B"/>
    <w:rsid w:val="00424EE2"/>
    <w:rsid w:val="00425286"/>
    <w:rsid w:val="00430292"/>
    <w:rsid w:val="00430FA1"/>
    <w:rsid w:val="0044105B"/>
    <w:rsid w:val="00441FCC"/>
    <w:rsid w:val="00443260"/>
    <w:rsid w:val="00452CBA"/>
    <w:rsid w:val="0045468A"/>
    <w:rsid w:val="00457DA1"/>
    <w:rsid w:val="00467FA0"/>
    <w:rsid w:val="0047205B"/>
    <w:rsid w:val="00473E9D"/>
    <w:rsid w:val="004740D9"/>
    <w:rsid w:val="00474DE6"/>
    <w:rsid w:val="004759FD"/>
    <w:rsid w:val="00476419"/>
    <w:rsid w:val="00476E9B"/>
    <w:rsid w:val="00476F21"/>
    <w:rsid w:val="00477183"/>
    <w:rsid w:val="0048232C"/>
    <w:rsid w:val="00482ED2"/>
    <w:rsid w:val="00484372"/>
    <w:rsid w:val="00484BFD"/>
    <w:rsid w:val="00490563"/>
    <w:rsid w:val="004930C8"/>
    <w:rsid w:val="0049488F"/>
    <w:rsid w:val="004955EC"/>
    <w:rsid w:val="004961AB"/>
    <w:rsid w:val="004A2ADB"/>
    <w:rsid w:val="004A3D0C"/>
    <w:rsid w:val="004A695D"/>
    <w:rsid w:val="004C125B"/>
    <w:rsid w:val="004C144F"/>
    <w:rsid w:val="004C20A8"/>
    <w:rsid w:val="004C26FF"/>
    <w:rsid w:val="004C40D4"/>
    <w:rsid w:val="004C6DC3"/>
    <w:rsid w:val="004C7A0F"/>
    <w:rsid w:val="004D1021"/>
    <w:rsid w:val="004D2719"/>
    <w:rsid w:val="004D36C7"/>
    <w:rsid w:val="004D48E6"/>
    <w:rsid w:val="004D5998"/>
    <w:rsid w:val="004D5DB2"/>
    <w:rsid w:val="004E01E7"/>
    <w:rsid w:val="004E07C4"/>
    <w:rsid w:val="004E0B2F"/>
    <w:rsid w:val="004E4F2D"/>
    <w:rsid w:val="004F7B9D"/>
    <w:rsid w:val="00504720"/>
    <w:rsid w:val="005055EF"/>
    <w:rsid w:val="0051597E"/>
    <w:rsid w:val="005163A7"/>
    <w:rsid w:val="00520F19"/>
    <w:rsid w:val="0052148C"/>
    <w:rsid w:val="00522B6F"/>
    <w:rsid w:val="005235CC"/>
    <w:rsid w:val="00537EB2"/>
    <w:rsid w:val="005466B1"/>
    <w:rsid w:val="0055305A"/>
    <w:rsid w:val="00556A96"/>
    <w:rsid w:val="00556E21"/>
    <w:rsid w:val="005617CF"/>
    <w:rsid w:val="00561815"/>
    <w:rsid w:val="00562D49"/>
    <w:rsid w:val="00563957"/>
    <w:rsid w:val="00564392"/>
    <w:rsid w:val="00566F37"/>
    <w:rsid w:val="00573C55"/>
    <w:rsid w:val="00574344"/>
    <w:rsid w:val="00575663"/>
    <w:rsid w:val="005760FF"/>
    <w:rsid w:val="00577407"/>
    <w:rsid w:val="0058383D"/>
    <w:rsid w:val="00587340"/>
    <w:rsid w:val="0058763C"/>
    <w:rsid w:val="00591B3F"/>
    <w:rsid w:val="0059701B"/>
    <w:rsid w:val="005A6DC9"/>
    <w:rsid w:val="005B04AB"/>
    <w:rsid w:val="005B5CB3"/>
    <w:rsid w:val="005B6462"/>
    <w:rsid w:val="005C541F"/>
    <w:rsid w:val="005D7108"/>
    <w:rsid w:val="005E1784"/>
    <w:rsid w:val="005F1A71"/>
    <w:rsid w:val="005F27E4"/>
    <w:rsid w:val="005F27F4"/>
    <w:rsid w:val="005F4252"/>
    <w:rsid w:val="00600BEA"/>
    <w:rsid w:val="00601C5F"/>
    <w:rsid w:val="00602008"/>
    <w:rsid w:val="00602D31"/>
    <w:rsid w:val="00604AAA"/>
    <w:rsid w:val="006062CB"/>
    <w:rsid w:val="00613DE7"/>
    <w:rsid w:val="00613FB3"/>
    <w:rsid w:val="00617604"/>
    <w:rsid w:val="006207BC"/>
    <w:rsid w:val="00627A0F"/>
    <w:rsid w:val="00630E6A"/>
    <w:rsid w:val="0064178E"/>
    <w:rsid w:val="00644AF5"/>
    <w:rsid w:val="006523B3"/>
    <w:rsid w:val="00654741"/>
    <w:rsid w:val="0065713B"/>
    <w:rsid w:val="006628C0"/>
    <w:rsid w:val="006648E6"/>
    <w:rsid w:val="00666C6D"/>
    <w:rsid w:val="00667CF7"/>
    <w:rsid w:val="006701E1"/>
    <w:rsid w:val="00670A1F"/>
    <w:rsid w:val="00670FD9"/>
    <w:rsid w:val="00676363"/>
    <w:rsid w:val="006901C5"/>
    <w:rsid w:val="00691B98"/>
    <w:rsid w:val="00693962"/>
    <w:rsid w:val="00697857"/>
    <w:rsid w:val="006A23C2"/>
    <w:rsid w:val="006A5904"/>
    <w:rsid w:val="006B114B"/>
    <w:rsid w:val="006B5276"/>
    <w:rsid w:val="006B5713"/>
    <w:rsid w:val="006C1912"/>
    <w:rsid w:val="006C6461"/>
    <w:rsid w:val="006D3C33"/>
    <w:rsid w:val="006D41C8"/>
    <w:rsid w:val="006D4D8D"/>
    <w:rsid w:val="006E57D8"/>
    <w:rsid w:val="006E5AF4"/>
    <w:rsid w:val="006F4BF6"/>
    <w:rsid w:val="006F7604"/>
    <w:rsid w:val="007019C6"/>
    <w:rsid w:val="00707BF6"/>
    <w:rsid w:val="00711160"/>
    <w:rsid w:val="00711604"/>
    <w:rsid w:val="007135FA"/>
    <w:rsid w:val="007156EA"/>
    <w:rsid w:val="00715A40"/>
    <w:rsid w:val="00715AD5"/>
    <w:rsid w:val="00717F26"/>
    <w:rsid w:val="00717F72"/>
    <w:rsid w:val="00720280"/>
    <w:rsid w:val="007211C9"/>
    <w:rsid w:val="00721F0A"/>
    <w:rsid w:val="00732196"/>
    <w:rsid w:val="00733D94"/>
    <w:rsid w:val="007365DA"/>
    <w:rsid w:val="00737D13"/>
    <w:rsid w:val="00740CB1"/>
    <w:rsid w:val="0074239A"/>
    <w:rsid w:val="00747985"/>
    <w:rsid w:val="00750971"/>
    <w:rsid w:val="007524C1"/>
    <w:rsid w:val="00752870"/>
    <w:rsid w:val="00755C13"/>
    <w:rsid w:val="00755CD8"/>
    <w:rsid w:val="00756B3D"/>
    <w:rsid w:val="0076201F"/>
    <w:rsid w:val="00764057"/>
    <w:rsid w:val="007668C4"/>
    <w:rsid w:val="007726A9"/>
    <w:rsid w:val="00775388"/>
    <w:rsid w:val="00775948"/>
    <w:rsid w:val="0077625B"/>
    <w:rsid w:val="007768BD"/>
    <w:rsid w:val="007831D3"/>
    <w:rsid w:val="00786A5D"/>
    <w:rsid w:val="00787C61"/>
    <w:rsid w:val="00793AFD"/>
    <w:rsid w:val="007941B3"/>
    <w:rsid w:val="00797CC2"/>
    <w:rsid w:val="007B2EF6"/>
    <w:rsid w:val="007B54F2"/>
    <w:rsid w:val="007B5715"/>
    <w:rsid w:val="007C3BBD"/>
    <w:rsid w:val="007D02F4"/>
    <w:rsid w:val="007D15D3"/>
    <w:rsid w:val="007D58F8"/>
    <w:rsid w:val="007E00CB"/>
    <w:rsid w:val="007E078D"/>
    <w:rsid w:val="007E0DE1"/>
    <w:rsid w:val="007E2A82"/>
    <w:rsid w:val="007E393C"/>
    <w:rsid w:val="007E41AF"/>
    <w:rsid w:val="007E4D9A"/>
    <w:rsid w:val="007E59F8"/>
    <w:rsid w:val="007E6F70"/>
    <w:rsid w:val="007F3CE9"/>
    <w:rsid w:val="007F4A28"/>
    <w:rsid w:val="007F50EF"/>
    <w:rsid w:val="007F5167"/>
    <w:rsid w:val="007F5EE7"/>
    <w:rsid w:val="007F7C02"/>
    <w:rsid w:val="00802436"/>
    <w:rsid w:val="00805706"/>
    <w:rsid w:val="00810CE6"/>
    <w:rsid w:val="0081574E"/>
    <w:rsid w:val="008173CE"/>
    <w:rsid w:val="00817CA3"/>
    <w:rsid w:val="00825643"/>
    <w:rsid w:val="00831925"/>
    <w:rsid w:val="00831C15"/>
    <w:rsid w:val="008323FD"/>
    <w:rsid w:val="00834B54"/>
    <w:rsid w:val="00844F79"/>
    <w:rsid w:val="00846F88"/>
    <w:rsid w:val="008504AE"/>
    <w:rsid w:val="008505E2"/>
    <w:rsid w:val="0085076D"/>
    <w:rsid w:val="00850E83"/>
    <w:rsid w:val="0085417A"/>
    <w:rsid w:val="00855C4D"/>
    <w:rsid w:val="00856AEA"/>
    <w:rsid w:val="00861910"/>
    <w:rsid w:val="00862F3D"/>
    <w:rsid w:val="00863C74"/>
    <w:rsid w:val="00867F9F"/>
    <w:rsid w:val="0087025D"/>
    <w:rsid w:val="008707C2"/>
    <w:rsid w:val="00871A78"/>
    <w:rsid w:val="00872CBA"/>
    <w:rsid w:val="008743BB"/>
    <w:rsid w:val="00875354"/>
    <w:rsid w:val="00875782"/>
    <w:rsid w:val="00877100"/>
    <w:rsid w:val="0087773B"/>
    <w:rsid w:val="00881923"/>
    <w:rsid w:val="00881DBE"/>
    <w:rsid w:val="00884395"/>
    <w:rsid w:val="00884F28"/>
    <w:rsid w:val="0088655B"/>
    <w:rsid w:val="008874FF"/>
    <w:rsid w:val="00887596"/>
    <w:rsid w:val="008916C2"/>
    <w:rsid w:val="00891A07"/>
    <w:rsid w:val="0089476A"/>
    <w:rsid w:val="00894A50"/>
    <w:rsid w:val="00894DE0"/>
    <w:rsid w:val="00894FA0"/>
    <w:rsid w:val="008A0ACB"/>
    <w:rsid w:val="008B0A4F"/>
    <w:rsid w:val="008B3B65"/>
    <w:rsid w:val="008D3CC8"/>
    <w:rsid w:val="008D61C6"/>
    <w:rsid w:val="008D7809"/>
    <w:rsid w:val="008E044D"/>
    <w:rsid w:val="008E5E65"/>
    <w:rsid w:val="008E650F"/>
    <w:rsid w:val="008E7CED"/>
    <w:rsid w:val="008F40B0"/>
    <w:rsid w:val="008F63BB"/>
    <w:rsid w:val="008F73BB"/>
    <w:rsid w:val="00900F0B"/>
    <w:rsid w:val="00902862"/>
    <w:rsid w:val="009063E1"/>
    <w:rsid w:val="00907A8E"/>
    <w:rsid w:val="00910A12"/>
    <w:rsid w:val="00912311"/>
    <w:rsid w:val="009132DB"/>
    <w:rsid w:val="0091404C"/>
    <w:rsid w:val="00915B65"/>
    <w:rsid w:val="00916BBF"/>
    <w:rsid w:val="009227CB"/>
    <w:rsid w:val="009230FA"/>
    <w:rsid w:val="00923CE4"/>
    <w:rsid w:val="009324B6"/>
    <w:rsid w:val="00932E07"/>
    <w:rsid w:val="0093392C"/>
    <w:rsid w:val="0093498C"/>
    <w:rsid w:val="00935556"/>
    <w:rsid w:val="009428C6"/>
    <w:rsid w:val="00943CC8"/>
    <w:rsid w:val="0094502D"/>
    <w:rsid w:val="0095264F"/>
    <w:rsid w:val="0095323F"/>
    <w:rsid w:val="0095326F"/>
    <w:rsid w:val="0095355C"/>
    <w:rsid w:val="009544A2"/>
    <w:rsid w:val="00954ADC"/>
    <w:rsid w:val="00956946"/>
    <w:rsid w:val="00962891"/>
    <w:rsid w:val="0096492E"/>
    <w:rsid w:val="00965246"/>
    <w:rsid w:val="00965308"/>
    <w:rsid w:val="009713AF"/>
    <w:rsid w:val="00971AFB"/>
    <w:rsid w:val="00980AED"/>
    <w:rsid w:val="00986312"/>
    <w:rsid w:val="009966C7"/>
    <w:rsid w:val="00997EC2"/>
    <w:rsid w:val="009A3CF3"/>
    <w:rsid w:val="009A4CA6"/>
    <w:rsid w:val="009A7F37"/>
    <w:rsid w:val="009B303A"/>
    <w:rsid w:val="009B5AD1"/>
    <w:rsid w:val="009C0B62"/>
    <w:rsid w:val="009C1041"/>
    <w:rsid w:val="009C1AF1"/>
    <w:rsid w:val="009C2922"/>
    <w:rsid w:val="009C2FD4"/>
    <w:rsid w:val="009C4516"/>
    <w:rsid w:val="009C51C6"/>
    <w:rsid w:val="009C56BA"/>
    <w:rsid w:val="009D43BF"/>
    <w:rsid w:val="009E1A26"/>
    <w:rsid w:val="009E5D84"/>
    <w:rsid w:val="009E6D6B"/>
    <w:rsid w:val="009E74E7"/>
    <w:rsid w:val="009F4E15"/>
    <w:rsid w:val="00A01803"/>
    <w:rsid w:val="00A01E94"/>
    <w:rsid w:val="00A0309A"/>
    <w:rsid w:val="00A05453"/>
    <w:rsid w:val="00A06C04"/>
    <w:rsid w:val="00A07719"/>
    <w:rsid w:val="00A07E11"/>
    <w:rsid w:val="00A07FB2"/>
    <w:rsid w:val="00A103F5"/>
    <w:rsid w:val="00A1047B"/>
    <w:rsid w:val="00A126DE"/>
    <w:rsid w:val="00A14350"/>
    <w:rsid w:val="00A145B9"/>
    <w:rsid w:val="00A24566"/>
    <w:rsid w:val="00A24606"/>
    <w:rsid w:val="00A276F7"/>
    <w:rsid w:val="00A27932"/>
    <w:rsid w:val="00A305FF"/>
    <w:rsid w:val="00A31BC3"/>
    <w:rsid w:val="00A34AE8"/>
    <w:rsid w:val="00A42B2B"/>
    <w:rsid w:val="00A42E95"/>
    <w:rsid w:val="00A52DA3"/>
    <w:rsid w:val="00A54003"/>
    <w:rsid w:val="00A63A5B"/>
    <w:rsid w:val="00A669D3"/>
    <w:rsid w:val="00A671B6"/>
    <w:rsid w:val="00A72BF4"/>
    <w:rsid w:val="00A8360D"/>
    <w:rsid w:val="00A836C5"/>
    <w:rsid w:val="00A85111"/>
    <w:rsid w:val="00A86CCC"/>
    <w:rsid w:val="00A9037F"/>
    <w:rsid w:val="00A91C10"/>
    <w:rsid w:val="00A94ABC"/>
    <w:rsid w:val="00A97BCD"/>
    <w:rsid w:val="00AA5226"/>
    <w:rsid w:val="00AA7064"/>
    <w:rsid w:val="00AB0FA9"/>
    <w:rsid w:val="00AB1EEE"/>
    <w:rsid w:val="00AB37F2"/>
    <w:rsid w:val="00AB5113"/>
    <w:rsid w:val="00AC00FC"/>
    <w:rsid w:val="00AD0E91"/>
    <w:rsid w:val="00AD5EED"/>
    <w:rsid w:val="00AE0DFE"/>
    <w:rsid w:val="00AE3A4D"/>
    <w:rsid w:val="00AE3CAE"/>
    <w:rsid w:val="00AF04D1"/>
    <w:rsid w:val="00B018DC"/>
    <w:rsid w:val="00B0267D"/>
    <w:rsid w:val="00B04F7A"/>
    <w:rsid w:val="00B06471"/>
    <w:rsid w:val="00B1434D"/>
    <w:rsid w:val="00B166D2"/>
    <w:rsid w:val="00B20866"/>
    <w:rsid w:val="00B21334"/>
    <w:rsid w:val="00B25AA3"/>
    <w:rsid w:val="00B2648D"/>
    <w:rsid w:val="00B26A21"/>
    <w:rsid w:val="00B26A68"/>
    <w:rsid w:val="00B3011A"/>
    <w:rsid w:val="00B305F4"/>
    <w:rsid w:val="00B3197E"/>
    <w:rsid w:val="00B31BDF"/>
    <w:rsid w:val="00B31D3F"/>
    <w:rsid w:val="00B33123"/>
    <w:rsid w:val="00B3443E"/>
    <w:rsid w:val="00B34B69"/>
    <w:rsid w:val="00B440FA"/>
    <w:rsid w:val="00B47073"/>
    <w:rsid w:val="00B47904"/>
    <w:rsid w:val="00B50974"/>
    <w:rsid w:val="00B50EEF"/>
    <w:rsid w:val="00B52C09"/>
    <w:rsid w:val="00B54B40"/>
    <w:rsid w:val="00B56963"/>
    <w:rsid w:val="00B56B3B"/>
    <w:rsid w:val="00B60CFF"/>
    <w:rsid w:val="00B66DBE"/>
    <w:rsid w:val="00B711F1"/>
    <w:rsid w:val="00B8091A"/>
    <w:rsid w:val="00B82917"/>
    <w:rsid w:val="00B866D0"/>
    <w:rsid w:val="00BA02B3"/>
    <w:rsid w:val="00BA62C4"/>
    <w:rsid w:val="00BA688D"/>
    <w:rsid w:val="00BB14B8"/>
    <w:rsid w:val="00BB7129"/>
    <w:rsid w:val="00BC0E41"/>
    <w:rsid w:val="00BC3D5E"/>
    <w:rsid w:val="00BC5188"/>
    <w:rsid w:val="00BD35F4"/>
    <w:rsid w:val="00BD60D1"/>
    <w:rsid w:val="00BD6180"/>
    <w:rsid w:val="00BD6E8E"/>
    <w:rsid w:val="00BE0223"/>
    <w:rsid w:val="00BE0EB7"/>
    <w:rsid w:val="00BE5DA0"/>
    <w:rsid w:val="00BF4986"/>
    <w:rsid w:val="00C13597"/>
    <w:rsid w:val="00C15DA8"/>
    <w:rsid w:val="00C21793"/>
    <w:rsid w:val="00C247D0"/>
    <w:rsid w:val="00C271C0"/>
    <w:rsid w:val="00C30920"/>
    <w:rsid w:val="00C31B85"/>
    <w:rsid w:val="00C36C7B"/>
    <w:rsid w:val="00C442C1"/>
    <w:rsid w:val="00C47F21"/>
    <w:rsid w:val="00C50065"/>
    <w:rsid w:val="00C52B70"/>
    <w:rsid w:val="00C53A40"/>
    <w:rsid w:val="00C53FDE"/>
    <w:rsid w:val="00C54FE7"/>
    <w:rsid w:val="00C579DB"/>
    <w:rsid w:val="00C6088F"/>
    <w:rsid w:val="00C60C1D"/>
    <w:rsid w:val="00C61CB9"/>
    <w:rsid w:val="00C647AD"/>
    <w:rsid w:val="00C662BE"/>
    <w:rsid w:val="00C75E71"/>
    <w:rsid w:val="00C7781F"/>
    <w:rsid w:val="00C82388"/>
    <w:rsid w:val="00C83711"/>
    <w:rsid w:val="00C83E46"/>
    <w:rsid w:val="00C84D54"/>
    <w:rsid w:val="00C85F1D"/>
    <w:rsid w:val="00C86CD0"/>
    <w:rsid w:val="00C870CA"/>
    <w:rsid w:val="00C90CAE"/>
    <w:rsid w:val="00C91948"/>
    <w:rsid w:val="00C94C16"/>
    <w:rsid w:val="00C962F5"/>
    <w:rsid w:val="00CA04FC"/>
    <w:rsid w:val="00CA1E01"/>
    <w:rsid w:val="00CA5508"/>
    <w:rsid w:val="00CA57D1"/>
    <w:rsid w:val="00CA6C57"/>
    <w:rsid w:val="00CB2B08"/>
    <w:rsid w:val="00CB3EDB"/>
    <w:rsid w:val="00CB4A83"/>
    <w:rsid w:val="00CB4D26"/>
    <w:rsid w:val="00CB7691"/>
    <w:rsid w:val="00CC1648"/>
    <w:rsid w:val="00CD22AB"/>
    <w:rsid w:val="00CE2924"/>
    <w:rsid w:val="00CE3DE0"/>
    <w:rsid w:val="00CE4B20"/>
    <w:rsid w:val="00CF0FB9"/>
    <w:rsid w:val="00CF79A5"/>
    <w:rsid w:val="00D00703"/>
    <w:rsid w:val="00D0156D"/>
    <w:rsid w:val="00D01BD1"/>
    <w:rsid w:val="00D02077"/>
    <w:rsid w:val="00D0229C"/>
    <w:rsid w:val="00D10B7C"/>
    <w:rsid w:val="00D110C4"/>
    <w:rsid w:val="00D11A3F"/>
    <w:rsid w:val="00D141B1"/>
    <w:rsid w:val="00D15CCF"/>
    <w:rsid w:val="00D15F39"/>
    <w:rsid w:val="00D17E87"/>
    <w:rsid w:val="00D20B91"/>
    <w:rsid w:val="00D24856"/>
    <w:rsid w:val="00D2732C"/>
    <w:rsid w:val="00D32E85"/>
    <w:rsid w:val="00D35932"/>
    <w:rsid w:val="00D44AE4"/>
    <w:rsid w:val="00D50D58"/>
    <w:rsid w:val="00D5572F"/>
    <w:rsid w:val="00D55861"/>
    <w:rsid w:val="00D63C90"/>
    <w:rsid w:val="00D654CB"/>
    <w:rsid w:val="00D66389"/>
    <w:rsid w:val="00D6645E"/>
    <w:rsid w:val="00D7074F"/>
    <w:rsid w:val="00D70FFC"/>
    <w:rsid w:val="00D71035"/>
    <w:rsid w:val="00D73B4C"/>
    <w:rsid w:val="00D75280"/>
    <w:rsid w:val="00D776FE"/>
    <w:rsid w:val="00D806E5"/>
    <w:rsid w:val="00D8123D"/>
    <w:rsid w:val="00D83693"/>
    <w:rsid w:val="00D84749"/>
    <w:rsid w:val="00D85E9D"/>
    <w:rsid w:val="00D917E4"/>
    <w:rsid w:val="00D94D13"/>
    <w:rsid w:val="00D9633C"/>
    <w:rsid w:val="00DA0CFB"/>
    <w:rsid w:val="00DA14D2"/>
    <w:rsid w:val="00DA1BDE"/>
    <w:rsid w:val="00DA481A"/>
    <w:rsid w:val="00DA61DF"/>
    <w:rsid w:val="00DB0226"/>
    <w:rsid w:val="00DB5B32"/>
    <w:rsid w:val="00DB799C"/>
    <w:rsid w:val="00DC00CE"/>
    <w:rsid w:val="00DC02EA"/>
    <w:rsid w:val="00DC2552"/>
    <w:rsid w:val="00DD28C8"/>
    <w:rsid w:val="00DD305F"/>
    <w:rsid w:val="00DD679B"/>
    <w:rsid w:val="00DD6E09"/>
    <w:rsid w:val="00DE1D4E"/>
    <w:rsid w:val="00DE3853"/>
    <w:rsid w:val="00DF2DEA"/>
    <w:rsid w:val="00DF6553"/>
    <w:rsid w:val="00DF7B75"/>
    <w:rsid w:val="00DF7BB5"/>
    <w:rsid w:val="00E00C02"/>
    <w:rsid w:val="00E039F2"/>
    <w:rsid w:val="00E123E5"/>
    <w:rsid w:val="00E14AAB"/>
    <w:rsid w:val="00E15595"/>
    <w:rsid w:val="00E16157"/>
    <w:rsid w:val="00E20914"/>
    <w:rsid w:val="00E22F72"/>
    <w:rsid w:val="00E237DF"/>
    <w:rsid w:val="00E25735"/>
    <w:rsid w:val="00E26486"/>
    <w:rsid w:val="00E27F04"/>
    <w:rsid w:val="00E30A11"/>
    <w:rsid w:val="00E367BC"/>
    <w:rsid w:val="00E42B8E"/>
    <w:rsid w:val="00E442D7"/>
    <w:rsid w:val="00E47712"/>
    <w:rsid w:val="00E54AE8"/>
    <w:rsid w:val="00E55817"/>
    <w:rsid w:val="00E62114"/>
    <w:rsid w:val="00E63B19"/>
    <w:rsid w:val="00E64146"/>
    <w:rsid w:val="00E67FAB"/>
    <w:rsid w:val="00E70FAF"/>
    <w:rsid w:val="00E726E6"/>
    <w:rsid w:val="00E72934"/>
    <w:rsid w:val="00E74673"/>
    <w:rsid w:val="00E83FF1"/>
    <w:rsid w:val="00E85832"/>
    <w:rsid w:val="00E900F0"/>
    <w:rsid w:val="00EA1A4D"/>
    <w:rsid w:val="00EA2988"/>
    <w:rsid w:val="00EA5232"/>
    <w:rsid w:val="00EA66BE"/>
    <w:rsid w:val="00EB2D25"/>
    <w:rsid w:val="00EB6212"/>
    <w:rsid w:val="00EC29C3"/>
    <w:rsid w:val="00EC7BF9"/>
    <w:rsid w:val="00ED6063"/>
    <w:rsid w:val="00ED75F7"/>
    <w:rsid w:val="00ED762B"/>
    <w:rsid w:val="00ED7779"/>
    <w:rsid w:val="00EE26C4"/>
    <w:rsid w:val="00EE35AB"/>
    <w:rsid w:val="00EE61AA"/>
    <w:rsid w:val="00EF018E"/>
    <w:rsid w:val="00EF7043"/>
    <w:rsid w:val="00F00D12"/>
    <w:rsid w:val="00F00DBA"/>
    <w:rsid w:val="00F02DA4"/>
    <w:rsid w:val="00F03111"/>
    <w:rsid w:val="00F113DF"/>
    <w:rsid w:val="00F222A6"/>
    <w:rsid w:val="00F23092"/>
    <w:rsid w:val="00F25A92"/>
    <w:rsid w:val="00F305B5"/>
    <w:rsid w:val="00F31BD5"/>
    <w:rsid w:val="00F32D58"/>
    <w:rsid w:val="00F351EB"/>
    <w:rsid w:val="00F37F67"/>
    <w:rsid w:val="00F44E04"/>
    <w:rsid w:val="00F46F58"/>
    <w:rsid w:val="00F508C3"/>
    <w:rsid w:val="00F54D88"/>
    <w:rsid w:val="00F60A39"/>
    <w:rsid w:val="00F70108"/>
    <w:rsid w:val="00F81481"/>
    <w:rsid w:val="00F82955"/>
    <w:rsid w:val="00F83144"/>
    <w:rsid w:val="00F83878"/>
    <w:rsid w:val="00F83C1D"/>
    <w:rsid w:val="00F83E55"/>
    <w:rsid w:val="00F84B5F"/>
    <w:rsid w:val="00F9133F"/>
    <w:rsid w:val="00F93615"/>
    <w:rsid w:val="00F95DCD"/>
    <w:rsid w:val="00FA3888"/>
    <w:rsid w:val="00FA62DC"/>
    <w:rsid w:val="00FB1EB3"/>
    <w:rsid w:val="00FB22A5"/>
    <w:rsid w:val="00FB5927"/>
    <w:rsid w:val="00FC1629"/>
    <w:rsid w:val="00FC2D39"/>
    <w:rsid w:val="00FC38F4"/>
    <w:rsid w:val="00FC4F51"/>
    <w:rsid w:val="00FD1E71"/>
    <w:rsid w:val="00FE4535"/>
    <w:rsid w:val="00FF103D"/>
    <w:rsid w:val="00FF13A3"/>
    <w:rsid w:val="00FF26DD"/>
    <w:rsid w:val="00FF3008"/>
    <w:rsid w:val="00FF42E1"/>
    <w:rsid w:val="00FF7B2E"/>
    <w:rsid w:val="034684D6"/>
    <w:rsid w:val="0357FF6E"/>
    <w:rsid w:val="03E09CB5"/>
    <w:rsid w:val="03E1E0E9"/>
    <w:rsid w:val="043565BC"/>
    <w:rsid w:val="0C9E3928"/>
    <w:rsid w:val="0ED0804D"/>
    <w:rsid w:val="0F55FF4D"/>
    <w:rsid w:val="1079249F"/>
    <w:rsid w:val="12FCCFDF"/>
    <w:rsid w:val="13A02ECE"/>
    <w:rsid w:val="15A2E991"/>
    <w:rsid w:val="17BBE35D"/>
    <w:rsid w:val="17F04DF6"/>
    <w:rsid w:val="1ACEFDEE"/>
    <w:rsid w:val="1C21B5E5"/>
    <w:rsid w:val="1D97AA56"/>
    <w:rsid w:val="1E27A189"/>
    <w:rsid w:val="22E8ECC9"/>
    <w:rsid w:val="2939AE02"/>
    <w:rsid w:val="2B6BCC64"/>
    <w:rsid w:val="2BC088EC"/>
    <w:rsid w:val="2CBE71D1"/>
    <w:rsid w:val="2DAE2DFC"/>
    <w:rsid w:val="2E5C33AA"/>
    <w:rsid w:val="2F5C2F1B"/>
    <w:rsid w:val="305E9E28"/>
    <w:rsid w:val="33B702DC"/>
    <w:rsid w:val="3B2455BD"/>
    <w:rsid w:val="40344248"/>
    <w:rsid w:val="40483CE1"/>
    <w:rsid w:val="41E40D42"/>
    <w:rsid w:val="436ECB4C"/>
    <w:rsid w:val="4606EFA9"/>
    <w:rsid w:val="51E856AD"/>
    <w:rsid w:val="5DB30401"/>
    <w:rsid w:val="62020F0F"/>
    <w:rsid w:val="62E681D3"/>
    <w:rsid w:val="6E70D64A"/>
    <w:rsid w:val="6F5024FD"/>
    <w:rsid w:val="74F73C2D"/>
    <w:rsid w:val="77BA0319"/>
    <w:rsid w:val="77D209E5"/>
    <w:rsid w:val="7D64D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D64"/>
  <w15:docId w15:val="{3CA1FEDF-EE96-4490-9182-40D76516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77"/>
    <w:pPr>
      <w:jc w:val="both"/>
    </w:pPr>
    <w:rPr>
      <w:rFonts w:cs="Arial"/>
    </w:rPr>
  </w:style>
  <w:style w:type="paragraph" w:styleId="Heading2">
    <w:name w:val="heading 2"/>
    <w:basedOn w:val="Normal"/>
    <w:next w:val="Heading4"/>
    <w:link w:val="Heading2Char"/>
    <w:qFormat/>
    <w:rsid w:val="004955EC"/>
    <w:pPr>
      <w:spacing w:before="120" w:after="0" w:line="240" w:lineRule="auto"/>
      <w:contextualSpacing/>
      <w:outlineLvl w:val="1"/>
    </w:pPr>
    <w:rPr>
      <w:rFonts w:ascii="Arial" w:eastAsia="Times New Roman" w:hAnsi="Arial" w:cs="Times New Roman"/>
      <w:b/>
      <w:color w:val="000000"/>
      <w:szCs w:val="20"/>
    </w:rPr>
  </w:style>
  <w:style w:type="paragraph" w:styleId="Heading3">
    <w:name w:val="heading 3"/>
    <w:basedOn w:val="Normal"/>
    <w:next w:val="Normal"/>
    <w:link w:val="Heading3Char"/>
    <w:uiPriority w:val="9"/>
    <w:semiHidden/>
    <w:unhideWhenUsed/>
    <w:qFormat/>
    <w:rsid w:val="004955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95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955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955E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955E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955E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955EC"/>
    <w:pPr>
      <w:tabs>
        <w:tab w:val="num" w:pos="1584"/>
      </w:tabs>
      <w:spacing w:before="240" w:after="60" w:line="240"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5EC"/>
    <w:rPr>
      <w:rFonts w:ascii="Arial" w:eastAsia="Times New Roman" w:hAnsi="Arial" w:cs="Times New Roman"/>
      <w:b/>
      <w:color w:val="000000"/>
      <w:szCs w:val="20"/>
    </w:rPr>
  </w:style>
  <w:style w:type="character" w:customStyle="1" w:styleId="Heading3Char">
    <w:name w:val="Heading 3 Char"/>
    <w:basedOn w:val="DefaultParagraphFont"/>
    <w:link w:val="Heading3"/>
    <w:uiPriority w:val="9"/>
    <w:semiHidden/>
    <w:rsid w:val="004955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955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955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955EC"/>
    <w:rPr>
      <w:rFonts w:ascii="Times New Roman" w:eastAsia="Times New Roman" w:hAnsi="Times New Roman" w:cs="Times New Roman"/>
      <w:b/>
      <w:bCs/>
    </w:rPr>
  </w:style>
  <w:style w:type="character" w:customStyle="1" w:styleId="Heading7Char">
    <w:name w:val="Heading 7 Char"/>
    <w:basedOn w:val="DefaultParagraphFont"/>
    <w:link w:val="Heading7"/>
    <w:rsid w:val="004955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55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55EC"/>
    <w:rPr>
      <w:rFonts w:ascii="Arial" w:eastAsia="Times New Roman" w:hAnsi="Arial" w:cs="Arial"/>
    </w:rPr>
  </w:style>
  <w:style w:type="paragraph" w:styleId="BalloonText">
    <w:name w:val="Balloon Text"/>
    <w:basedOn w:val="Normal"/>
    <w:link w:val="BalloonTextChar"/>
    <w:uiPriority w:val="99"/>
    <w:semiHidden/>
    <w:unhideWhenUsed/>
    <w:rsid w:val="0049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C"/>
    <w:rPr>
      <w:rFonts w:ascii="Tahoma" w:hAnsi="Tahoma" w:cs="Tahoma"/>
      <w:sz w:val="16"/>
      <w:szCs w:val="16"/>
    </w:rPr>
  </w:style>
  <w:style w:type="character" w:styleId="Hyperlink">
    <w:name w:val="Hyperlink"/>
    <w:basedOn w:val="DefaultParagraphFont"/>
    <w:uiPriority w:val="99"/>
    <w:rsid w:val="004955EC"/>
    <w:rPr>
      <w:color w:val="0000FF"/>
      <w:u w:val="single"/>
    </w:rPr>
  </w:style>
  <w:style w:type="paragraph" w:styleId="ListParagraph">
    <w:name w:val="List Paragraph"/>
    <w:basedOn w:val="Normal"/>
    <w:uiPriority w:val="34"/>
    <w:qFormat/>
    <w:rsid w:val="004955EC"/>
    <w:pPr>
      <w:ind w:left="720"/>
      <w:contextualSpacing/>
    </w:pPr>
  </w:style>
  <w:style w:type="character" w:styleId="PageNumber">
    <w:name w:val="page number"/>
    <w:basedOn w:val="DefaultParagraphFont"/>
    <w:rsid w:val="004955EC"/>
  </w:style>
  <w:style w:type="paragraph" w:styleId="BodyTextIndent">
    <w:name w:val="Body Text Indent"/>
    <w:basedOn w:val="Normal"/>
    <w:link w:val="BodyTextIndentChar"/>
    <w:rsid w:val="004955EC"/>
    <w:pPr>
      <w:spacing w:after="0" w:line="240" w:lineRule="auto"/>
      <w:ind w:left="720" w:hanging="720"/>
    </w:pPr>
    <w:rPr>
      <w:rFonts w:ascii="Arial" w:eastAsia="Times New Roman" w:hAnsi="Arial"/>
      <w:sz w:val="20"/>
      <w:szCs w:val="24"/>
    </w:rPr>
  </w:style>
  <w:style w:type="character" w:customStyle="1" w:styleId="BodyTextIndentChar">
    <w:name w:val="Body Text Indent Char"/>
    <w:basedOn w:val="DefaultParagraphFont"/>
    <w:link w:val="BodyTextIndent"/>
    <w:rsid w:val="004955EC"/>
    <w:rPr>
      <w:rFonts w:ascii="Arial" w:eastAsia="Times New Roman" w:hAnsi="Arial" w:cs="Arial"/>
      <w:sz w:val="20"/>
      <w:szCs w:val="24"/>
    </w:rPr>
  </w:style>
  <w:style w:type="paragraph" w:styleId="NoSpacing">
    <w:name w:val="No Spacing"/>
    <w:uiPriority w:val="1"/>
    <w:qFormat/>
    <w:rsid w:val="004955EC"/>
    <w:pPr>
      <w:spacing w:after="0" w:line="240" w:lineRule="auto"/>
    </w:pPr>
  </w:style>
  <w:style w:type="numbering" w:customStyle="1" w:styleId="Style1">
    <w:name w:val="Style1"/>
    <w:uiPriority w:val="99"/>
    <w:rsid w:val="004955EC"/>
    <w:pPr>
      <w:numPr>
        <w:numId w:val="2"/>
      </w:numPr>
    </w:pPr>
  </w:style>
  <w:style w:type="numbering" w:customStyle="1" w:styleId="Style2">
    <w:name w:val="Style2"/>
    <w:uiPriority w:val="99"/>
    <w:rsid w:val="004955EC"/>
    <w:pPr>
      <w:numPr>
        <w:numId w:val="3"/>
      </w:numPr>
    </w:pPr>
  </w:style>
  <w:style w:type="paragraph" w:styleId="Header">
    <w:name w:val="header"/>
    <w:basedOn w:val="Normal"/>
    <w:link w:val="HeaderChar"/>
    <w:unhideWhenUsed/>
    <w:rsid w:val="004955EC"/>
    <w:pPr>
      <w:tabs>
        <w:tab w:val="center" w:pos="4513"/>
        <w:tab w:val="right" w:pos="9026"/>
      </w:tabs>
      <w:spacing w:after="0" w:line="240" w:lineRule="auto"/>
    </w:pPr>
  </w:style>
  <w:style w:type="character" w:customStyle="1" w:styleId="HeaderChar">
    <w:name w:val="Header Char"/>
    <w:basedOn w:val="DefaultParagraphFont"/>
    <w:link w:val="Header"/>
    <w:rsid w:val="004955EC"/>
  </w:style>
  <w:style w:type="paragraph" w:styleId="Footer">
    <w:name w:val="footer"/>
    <w:basedOn w:val="Normal"/>
    <w:link w:val="FooterChar"/>
    <w:uiPriority w:val="99"/>
    <w:unhideWhenUsed/>
    <w:rsid w:val="0049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C"/>
  </w:style>
  <w:style w:type="paragraph" w:customStyle="1" w:styleId="CLQEBullets">
    <w:name w:val="CLQE Bullets"/>
    <w:basedOn w:val="Normal"/>
    <w:rsid w:val="004955EC"/>
    <w:pPr>
      <w:spacing w:after="0" w:line="240" w:lineRule="auto"/>
    </w:pPr>
    <w:rPr>
      <w:rFonts w:ascii="Arial" w:eastAsia="Times New Roman" w:hAnsi="Arial" w:cs="Times New Roman"/>
    </w:rPr>
  </w:style>
  <w:style w:type="paragraph" w:customStyle="1" w:styleId="CLQEH1">
    <w:name w:val="CLQE H1"/>
    <w:basedOn w:val="Normal"/>
    <w:rsid w:val="004955EC"/>
    <w:pPr>
      <w:numPr>
        <w:numId w:val="4"/>
      </w:numPr>
      <w:spacing w:after="0" w:line="240" w:lineRule="auto"/>
    </w:pPr>
    <w:rPr>
      <w:rFonts w:ascii="Arial" w:eastAsia="Times New Roman" w:hAnsi="Arial" w:cs="Times New Roman"/>
      <w:b/>
    </w:rPr>
  </w:style>
  <w:style w:type="paragraph" w:customStyle="1" w:styleId="CLQEParagraph">
    <w:name w:val="CLQE Paragraph"/>
    <w:basedOn w:val="Normal"/>
    <w:rsid w:val="004955EC"/>
    <w:pPr>
      <w:spacing w:after="0" w:line="240" w:lineRule="auto"/>
      <w:ind w:left="720"/>
    </w:pPr>
    <w:rPr>
      <w:rFonts w:ascii="Arial" w:eastAsia="Times New Roman" w:hAnsi="Arial" w:cs="Times New Roman"/>
    </w:rPr>
  </w:style>
  <w:style w:type="paragraph" w:customStyle="1" w:styleId="CLQEH2">
    <w:name w:val="CLQE H2"/>
    <w:basedOn w:val="Normal"/>
    <w:rsid w:val="004955EC"/>
    <w:pPr>
      <w:numPr>
        <w:ilvl w:val="1"/>
        <w:numId w:val="4"/>
      </w:numPr>
      <w:spacing w:after="0" w:line="240" w:lineRule="auto"/>
    </w:pPr>
    <w:rPr>
      <w:rFonts w:ascii="Arial" w:eastAsia="Times New Roman" w:hAnsi="Arial" w:cs="Times New Roman"/>
    </w:rPr>
  </w:style>
  <w:style w:type="paragraph" w:customStyle="1" w:styleId="CLQEH3">
    <w:name w:val="CLQE H3"/>
    <w:basedOn w:val="Normal"/>
    <w:rsid w:val="004955EC"/>
    <w:pPr>
      <w:numPr>
        <w:ilvl w:val="2"/>
        <w:numId w:val="4"/>
      </w:numPr>
      <w:spacing w:after="0" w:line="240" w:lineRule="auto"/>
    </w:pPr>
    <w:rPr>
      <w:rFonts w:ascii="Arial" w:eastAsia="Times New Roman" w:hAnsi="Arial" w:cs="Times New Roman"/>
      <w:u w:val="single"/>
    </w:rPr>
  </w:style>
  <w:style w:type="table" w:styleId="TableGrid">
    <w:name w:val="Table Grid"/>
    <w:basedOn w:val="TableNormal"/>
    <w:rsid w:val="004955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4955EC"/>
    <w:pPr>
      <w:spacing w:after="120"/>
    </w:pPr>
  </w:style>
  <w:style w:type="character" w:customStyle="1" w:styleId="BodyTextChar">
    <w:name w:val="Body Text Char"/>
    <w:basedOn w:val="DefaultParagraphFont"/>
    <w:link w:val="BodyText"/>
    <w:rsid w:val="004955EC"/>
  </w:style>
  <w:style w:type="numbering" w:customStyle="1" w:styleId="Style3">
    <w:name w:val="Style3"/>
    <w:uiPriority w:val="99"/>
    <w:rsid w:val="004955EC"/>
    <w:pPr>
      <w:numPr>
        <w:numId w:val="5"/>
      </w:numPr>
    </w:pPr>
  </w:style>
  <w:style w:type="paragraph" w:customStyle="1" w:styleId="1SCCHnonboxmainheading">
    <w:name w:val="1. SCCH non box main heading"/>
    <w:basedOn w:val="Normal"/>
    <w:next w:val="Normal"/>
    <w:rsid w:val="004955EC"/>
    <w:pPr>
      <w:spacing w:after="0" w:line="360" w:lineRule="auto"/>
    </w:pPr>
    <w:rPr>
      <w:rFonts w:ascii="Myriad Pro" w:eastAsia="Times New Roman" w:hAnsi="Myriad Pro" w:cs="Tahoma"/>
      <w:spacing w:val="-10"/>
      <w:sz w:val="28"/>
      <w:szCs w:val="28"/>
      <w:lang w:eastAsia="en-GB"/>
    </w:rPr>
  </w:style>
  <w:style w:type="paragraph" w:customStyle="1" w:styleId="2SCCHnonBoxSectionHeading">
    <w:name w:val="2. SCCH non Box Section Heading"/>
    <w:basedOn w:val="Normal"/>
    <w:link w:val="2SCCHnonBoxSectionHeadingChar"/>
    <w:rsid w:val="004955EC"/>
    <w:pPr>
      <w:autoSpaceDE w:val="0"/>
      <w:autoSpaceDN w:val="0"/>
      <w:adjustRightInd w:val="0"/>
      <w:spacing w:after="0" w:line="360" w:lineRule="auto"/>
    </w:pPr>
    <w:rPr>
      <w:rFonts w:ascii="Myriad Pro" w:eastAsia="Times New Roman" w:hAnsi="Myriad Pro" w:cs="Tahoma"/>
      <w:bCs/>
      <w:spacing w:val="-10"/>
      <w:szCs w:val="24"/>
      <w:lang w:eastAsia="en-GB"/>
    </w:rPr>
  </w:style>
  <w:style w:type="paragraph" w:customStyle="1" w:styleId="8SCCHinboxformquestion">
    <w:name w:val="8. SCCH in box form question"/>
    <w:basedOn w:val="Normal"/>
    <w:link w:val="8SCCHinboxformquestionChar"/>
    <w:rsid w:val="004955EC"/>
    <w:pPr>
      <w:autoSpaceDE w:val="0"/>
      <w:autoSpaceDN w:val="0"/>
      <w:adjustRightInd w:val="0"/>
      <w:spacing w:after="0" w:line="240" w:lineRule="auto"/>
    </w:pPr>
    <w:rPr>
      <w:rFonts w:ascii="Myriad Pro" w:eastAsia="Times New Roman" w:hAnsi="Myriad Pro" w:cs="Tahoma"/>
      <w:bCs/>
      <w:sz w:val="18"/>
      <w:szCs w:val="18"/>
      <w:lang w:eastAsia="en-GB"/>
    </w:rPr>
  </w:style>
  <w:style w:type="character" w:customStyle="1" w:styleId="8SCCHinboxformquestionChar">
    <w:name w:val="8. SCCH in box form question Char"/>
    <w:basedOn w:val="DefaultParagraphFont"/>
    <w:link w:val="8SCCHinboxformquestion"/>
    <w:rsid w:val="004955EC"/>
    <w:rPr>
      <w:rFonts w:ascii="Myriad Pro" w:eastAsia="Times New Roman" w:hAnsi="Myriad Pro" w:cs="Tahoma"/>
      <w:bCs/>
      <w:sz w:val="18"/>
      <w:szCs w:val="18"/>
      <w:lang w:eastAsia="en-GB"/>
    </w:rPr>
  </w:style>
  <w:style w:type="character" w:customStyle="1" w:styleId="2SCCHnonBoxSectionHeadingChar">
    <w:name w:val="2. SCCH non Box Section Heading Char"/>
    <w:basedOn w:val="DefaultParagraphFont"/>
    <w:link w:val="2SCCHnonBoxSectionHeading"/>
    <w:rsid w:val="004955EC"/>
    <w:rPr>
      <w:rFonts w:ascii="Myriad Pro" w:eastAsia="Times New Roman" w:hAnsi="Myriad Pro" w:cs="Tahoma"/>
      <w:bCs/>
      <w:spacing w:val="-10"/>
      <w:szCs w:val="24"/>
      <w:lang w:eastAsia="en-GB"/>
    </w:rPr>
  </w:style>
  <w:style w:type="paragraph" w:styleId="EndnoteText">
    <w:name w:val="endnote text"/>
    <w:basedOn w:val="Normal"/>
    <w:link w:val="EndnoteTextChar"/>
    <w:uiPriority w:val="99"/>
    <w:semiHidden/>
    <w:unhideWhenUsed/>
    <w:rsid w:val="00D63C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C90"/>
    <w:rPr>
      <w:sz w:val="20"/>
      <w:szCs w:val="20"/>
    </w:rPr>
  </w:style>
  <w:style w:type="character" w:styleId="EndnoteReference">
    <w:name w:val="endnote reference"/>
    <w:basedOn w:val="DefaultParagraphFont"/>
    <w:uiPriority w:val="99"/>
    <w:semiHidden/>
    <w:unhideWhenUsed/>
    <w:rsid w:val="00D63C90"/>
    <w:rPr>
      <w:vertAlign w:val="superscript"/>
    </w:rPr>
  </w:style>
  <w:style w:type="paragraph" w:styleId="FootnoteText">
    <w:name w:val="footnote text"/>
    <w:basedOn w:val="Normal"/>
    <w:link w:val="FootnoteTextChar"/>
    <w:uiPriority w:val="99"/>
    <w:semiHidden/>
    <w:unhideWhenUsed/>
    <w:rsid w:val="00D6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C90"/>
    <w:rPr>
      <w:sz w:val="20"/>
      <w:szCs w:val="20"/>
    </w:rPr>
  </w:style>
  <w:style w:type="character" w:styleId="FootnoteReference">
    <w:name w:val="footnote reference"/>
    <w:basedOn w:val="DefaultParagraphFont"/>
    <w:uiPriority w:val="99"/>
    <w:semiHidden/>
    <w:unhideWhenUsed/>
    <w:rsid w:val="00D63C90"/>
    <w:rPr>
      <w:vertAlign w:val="superscript"/>
    </w:rPr>
  </w:style>
  <w:style w:type="paragraph" w:styleId="NormalWeb">
    <w:name w:val="Normal (Web)"/>
    <w:basedOn w:val="Normal"/>
    <w:uiPriority w:val="99"/>
    <w:unhideWhenUsed/>
    <w:rsid w:val="001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DA"/>
  </w:style>
  <w:style w:type="character" w:customStyle="1" w:styleId="eop">
    <w:name w:val="eop"/>
    <w:basedOn w:val="DefaultParagraphFont"/>
    <w:rsid w:val="007365DA"/>
  </w:style>
  <w:style w:type="character" w:styleId="CommentReference">
    <w:name w:val="annotation reference"/>
    <w:basedOn w:val="DefaultParagraphFont"/>
    <w:uiPriority w:val="99"/>
    <w:semiHidden/>
    <w:unhideWhenUsed/>
    <w:rsid w:val="002A2369"/>
    <w:rPr>
      <w:sz w:val="16"/>
      <w:szCs w:val="16"/>
    </w:rPr>
  </w:style>
  <w:style w:type="paragraph" w:styleId="CommentText">
    <w:name w:val="annotation text"/>
    <w:basedOn w:val="Normal"/>
    <w:link w:val="CommentTextChar"/>
    <w:uiPriority w:val="99"/>
    <w:semiHidden/>
    <w:unhideWhenUsed/>
    <w:rsid w:val="002A2369"/>
    <w:pPr>
      <w:spacing w:line="240" w:lineRule="auto"/>
    </w:pPr>
    <w:rPr>
      <w:sz w:val="20"/>
      <w:szCs w:val="20"/>
    </w:rPr>
  </w:style>
  <w:style w:type="character" w:customStyle="1" w:styleId="CommentTextChar">
    <w:name w:val="Comment Text Char"/>
    <w:basedOn w:val="DefaultParagraphFont"/>
    <w:link w:val="CommentText"/>
    <w:uiPriority w:val="99"/>
    <w:semiHidden/>
    <w:rsid w:val="002A2369"/>
    <w:rPr>
      <w:rFonts w:cs="Arial"/>
      <w:sz w:val="20"/>
      <w:szCs w:val="20"/>
    </w:rPr>
  </w:style>
  <w:style w:type="paragraph" w:styleId="CommentSubject">
    <w:name w:val="annotation subject"/>
    <w:basedOn w:val="CommentText"/>
    <w:next w:val="CommentText"/>
    <w:link w:val="CommentSubjectChar"/>
    <w:uiPriority w:val="99"/>
    <w:semiHidden/>
    <w:unhideWhenUsed/>
    <w:rsid w:val="002A2369"/>
    <w:rPr>
      <w:b/>
      <w:bCs/>
    </w:rPr>
  </w:style>
  <w:style w:type="character" w:customStyle="1" w:styleId="CommentSubjectChar">
    <w:name w:val="Comment Subject Char"/>
    <w:basedOn w:val="CommentTextChar"/>
    <w:link w:val="CommentSubject"/>
    <w:uiPriority w:val="99"/>
    <w:semiHidden/>
    <w:rsid w:val="002A2369"/>
    <w:rPr>
      <w:rFonts w:cs="Arial"/>
      <w:b/>
      <w:bCs/>
      <w:sz w:val="20"/>
      <w:szCs w:val="20"/>
    </w:rPr>
  </w:style>
  <w:style w:type="character" w:styleId="UnresolvedMention">
    <w:name w:val="Unresolved Mention"/>
    <w:basedOn w:val="DefaultParagraphFont"/>
    <w:uiPriority w:val="99"/>
    <w:semiHidden/>
    <w:unhideWhenUsed/>
    <w:rsid w:val="00B50EEF"/>
    <w:rPr>
      <w:color w:val="605E5C"/>
      <w:shd w:val="clear" w:color="auto" w:fill="E1DFDD"/>
    </w:rPr>
  </w:style>
  <w:style w:type="character" w:customStyle="1" w:styleId="apple-converted-space">
    <w:name w:val="apple-converted-space"/>
    <w:basedOn w:val="DefaultParagraphFont"/>
    <w:rsid w:val="005235CC"/>
  </w:style>
  <w:style w:type="character" w:customStyle="1" w:styleId="highlight">
    <w:name w:val="highlight"/>
    <w:basedOn w:val="DefaultParagraphFont"/>
    <w:rsid w:val="005235CC"/>
  </w:style>
  <w:style w:type="character" w:customStyle="1" w:styleId="a-list-item">
    <w:name w:val="a-list-item"/>
    <w:basedOn w:val="DefaultParagraphFont"/>
    <w:rsid w:val="00D55861"/>
  </w:style>
  <w:style w:type="paragraph" w:customStyle="1" w:styleId="BasicParagraph">
    <w:name w:val="[Basic Paragraph]"/>
    <w:basedOn w:val="Normal"/>
    <w:uiPriority w:val="99"/>
    <w:rsid w:val="00752870"/>
    <w:pPr>
      <w:autoSpaceDE w:val="0"/>
      <w:autoSpaceDN w:val="0"/>
      <w:adjustRightInd w:val="0"/>
      <w:spacing w:after="0" w:line="288" w:lineRule="auto"/>
      <w:jc w:val="left"/>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7E41AF"/>
    <w:rPr>
      <w:color w:val="800080" w:themeColor="followedHyperlink"/>
      <w:u w:val="single"/>
    </w:rPr>
  </w:style>
  <w:style w:type="paragraph" w:styleId="Revision">
    <w:name w:val="Revision"/>
    <w:hidden/>
    <w:uiPriority w:val="99"/>
    <w:semiHidden/>
    <w:rsid w:val="00707BF6"/>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845">
      <w:bodyDiv w:val="1"/>
      <w:marLeft w:val="0"/>
      <w:marRight w:val="0"/>
      <w:marTop w:val="0"/>
      <w:marBottom w:val="0"/>
      <w:divBdr>
        <w:top w:val="none" w:sz="0" w:space="0" w:color="auto"/>
        <w:left w:val="none" w:sz="0" w:space="0" w:color="auto"/>
        <w:bottom w:val="none" w:sz="0" w:space="0" w:color="auto"/>
        <w:right w:val="none" w:sz="0" w:space="0" w:color="auto"/>
      </w:divBdr>
    </w:div>
    <w:div w:id="106776160">
      <w:bodyDiv w:val="1"/>
      <w:marLeft w:val="0"/>
      <w:marRight w:val="0"/>
      <w:marTop w:val="0"/>
      <w:marBottom w:val="0"/>
      <w:divBdr>
        <w:top w:val="none" w:sz="0" w:space="0" w:color="auto"/>
        <w:left w:val="none" w:sz="0" w:space="0" w:color="auto"/>
        <w:bottom w:val="none" w:sz="0" w:space="0" w:color="auto"/>
        <w:right w:val="none" w:sz="0" w:space="0" w:color="auto"/>
      </w:divBdr>
    </w:div>
    <w:div w:id="176508900">
      <w:bodyDiv w:val="1"/>
      <w:marLeft w:val="0"/>
      <w:marRight w:val="0"/>
      <w:marTop w:val="0"/>
      <w:marBottom w:val="0"/>
      <w:divBdr>
        <w:top w:val="none" w:sz="0" w:space="0" w:color="auto"/>
        <w:left w:val="none" w:sz="0" w:space="0" w:color="auto"/>
        <w:bottom w:val="none" w:sz="0" w:space="0" w:color="auto"/>
        <w:right w:val="none" w:sz="0" w:space="0" w:color="auto"/>
      </w:divBdr>
    </w:div>
    <w:div w:id="251281157">
      <w:bodyDiv w:val="1"/>
      <w:marLeft w:val="0"/>
      <w:marRight w:val="0"/>
      <w:marTop w:val="0"/>
      <w:marBottom w:val="0"/>
      <w:divBdr>
        <w:top w:val="none" w:sz="0" w:space="0" w:color="auto"/>
        <w:left w:val="none" w:sz="0" w:space="0" w:color="auto"/>
        <w:bottom w:val="none" w:sz="0" w:space="0" w:color="auto"/>
        <w:right w:val="none" w:sz="0" w:space="0" w:color="auto"/>
      </w:divBdr>
    </w:div>
    <w:div w:id="648676368">
      <w:bodyDiv w:val="1"/>
      <w:marLeft w:val="0"/>
      <w:marRight w:val="0"/>
      <w:marTop w:val="0"/>
      <w:marBottom w:val="0"/>
      <w:divBdr>
        <w:top w:val="none" w:sz="0" w:space="0" w:color="auto"/>
        <w:left w:val="none" w:sz="0" w:space="0" w:color="auto"/>
        <w:bottom w:val="none" w:sz="0" w:space="0" w:color="auto"/>
        <w:right w:val="none" w:sz="0" w:space="0" w:color="auto"/>
      </w:divBdr>
    </w:div>
    <w:div w:id="649750026">
      <w:bodyDiv w:val="1"/>
      <w:marLeft w:val="0"/>
      <w:marRight w:val="0"/>
      <w:marTop w:val="0"/>
      <w:marBottom w:val="0"/>
      <w:divBdr>
        <w:top w:val="none" w:sz="0" w:space="0" w:color="auto"/>
        <w:left w:val="none" w:sz="0" w:space="0" w:color="auto"/>
        <w:bottom w:val="none" w:sz="0" w:space="0" w:color="auto"/>
        <w:right w:val="none" w:sz="0" w:space="0" w:color="auto"/>
      </w:divBdr>
    </w:div>
    <w:div w:id="756900502">
      <w:bodyDiv w:val="1"/>
      <w:marLeft w:val="0"/>
      <w:marRight w:val="0"/>
      <w:marTop w:val="0"/>
      <w:marBottom w:val="0"/>
      <w:divBdr>
        <w:top w:val="none" w:sz="0" w:space="0" w:color="auto"/>
        <w:left w:val="none" w:sz="0" w:space="0" w:color="auto"/>
        <w:bottom w:val="none" w:sz="0" w:space="0" w:color="auto"/>
        <w:right w:val="none" w:sz="0" w:space="0" w:color="auto"/>
      </w:divBdr>
    </w:div>
    <w:div w:id="822159354">
      <w:bodyDiv w:val="1"/>
      <w:marLeft w:val="0"/>
      <w:marRight w:val="0"/>
      <w:marTop w:val="0"/>
      <w:marBottom w:val="0"/>
      <w:divBdr>
        <w:top w:val="none" w:sz="0" w:space="0" w:color="auto"/>
        <w:left w:val="none" w:sz="0" w:space="0" w:color="auto"/>
        <w:bottom w:val="none" w:sz="0" w:space="0" w:color="auto"/>
        <w:right w:val="none" w:sz="0" w:space="0" w:color="auto"/>
      </w:divBdr>
    </w:div>
    <w:div w:id="1265461751">
      <w:bodyDiv w:val="1"/>
      <w:marLeft w:val="0"/>
      <w:marRight w:val="0"/>
      <w:marTop w:val="0"/>
      <w:marBottom w:val="0"/>
      <w:divBdr>
        <w:top w:val="none" w:sz="0" w:space="0" w:color="auto"/>
        <w:left w:val="none" w:sz="0" w:space="0" w:color="auto"/>
        <w:bottom w:val="none" w:sz="0" w:space="0" w:color="auto"/>
        <w:right w:val="none" w:sz="0" w:space="0" w:color="auto"/>
      </w:divBdr>
    </w:div>
    <w:div w:id="1377730454">
      <w:bodyDiv w:val="1"/>
      <w:marLeft w:val="0"/>
      <w:marRight w:val="0"/>
      <w:marTop w:val="0"/>
      <w:marBottom w:val="0"/>
      <w:divBdr>
        <w:top w:val="none" w:sz="0" w:space="0" w:color="auto"/>
        <w:left w:val="none" w:sz="0" w:space="0" w:color="auto"/>
        <w:bottom w:val="none" w:sz="0" w:space="0" w:color="auto"/>
        <w:right w:val="none" w:sz="0" w:space="0" w:color="auto"/>
      </w:divBdr>
    </w:div>
    <w:div w:id="1434858647">
      <w:bodyDiv w:val="1"/>
      <w:marLeft w:val="0"/>
      <w:marRight w:val="0"/>
      <w:marTop w:val="0"/>
      <w:marBottom w:val="0"/>
      <w:divBdr>
        <w:top w:val="none" w:sz="0" w:space="0" w:color="auto"/>
        <w:left w:val="none" w:sz="0" w:space="0" w:color="auto"/>
        <w:bottom w:val="none" w:sz="0" w:space="0" w:color="auto"/>
        <w:right w:val="none" w:sz="0" w:space="0" w:color="auto"/>
      </w:divBdr>
    </w:div>
    <w:div w:id="1630091225">
      <w:bodyDiv w:val="1"/>
      <w:marLeft w:val="0"/>
      <w:marRight w:val="0"/>
      <w:marTop w:val="0"/>
      <w:marBottom w:val="0"/>
      <w:divBdr>
        <w:top w:val="none" w:sz="0" w:space="0" w:color="auto"/>
        <w:left w:val="none" w:sz="0" w:space="0" w:color="auto"/>
        <w:bottom w:val="none" w:sz="0" w:space="0" w:color="auto"/>
        <w:right w:val="none" w:sz="0" w:space="0" w:color="auto"/>
      </w:divBdr>
    </w:div>
    <w:div w:id="1713115082">
      <w:bodyDiv w:val="1"/>
      <w:marLeft w:val="0"/>
      <w:marRight w:val="0"/>
      <w:marTop w:val="0"/>
      <w:marBottom w:val="0"/>
      <w:divBdr>
        <w:top w:val="none" w:sz="0" w:space="0" w:color="auto"/>
        <w:left w:val="none" w:sz="0" w:space="0" w:color="auto"/>
        <w:bottom w:val="none" w:sz="0" w:space="0" w:color="auto"/>
        <w:right w:val="none" w:sz="0" w:space="0" w:color="auto"/>
      </w:divBdr>
    </w:div>
    <w:div w:id="2035956639">
      <w:bodyDiv w:val="1"/>
      <w:marLeft w:val="0"/>
      <w:marRight w:val="0"/>
      <w:marTop w:val="0"/>
      <w:marBottom w:val="0"/>
      <w:divBdr>
        <w:top w:val="none" w:sz="0" w:space="0" w:color="auto"/>
        <w:left w:val="none" w:sz="0" w:space="0" w:color="auto"/>
        <w:bottom w:val="none" w:sz="0" w:space="0" w:color="auto"/>
        <w:right w:val="none" w:sz="0" w:space="0" w:color="auto"/>
      </w:divBdr>
    </w:div>
    <w:div w:id="21318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63394DC-291D-4C26-AAF2-13A447C65B06}">
  <ds:schemaRefs>
    <ds:schemaRef ds:uri="http://www.w3.org/XML/1998/namespace"/>
    <ds:schemaRef ds:uri="http://purl.org/dc/terms/"/>
    <ds:schemaRef ds:uri="5204d055-2a3d-4797-adff-4172fa4a4e55"/>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24256e7a-220e-4581-9df8-993e17d1fa6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A50506E-0B93-41B5-8424-BACA94F099AB}">
  <ds:schemaRefs>
    <ds:schemaRef ds:uri="http://schemas.microsoft.com/sharepoint/v3/contenttype/forms"/>
  </ds:schemaRefs>
</ds:datastoreItem>
</file>

<file path=customXml/itemProps3.xml><?xml version="1.0" encoding="utf-8"?>
<ds:datastoreItem xmlns:ds="http://schemas.openxmlformats.org/officeDocument/2006/customXml" ds:itemID="{32425B33-67CE-4BA7-BBED-BD078E70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D7ECF-309C-49BF-85B8-968FDC29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5744</Words>
  <Characters>31194</Characters>
  <Application>Microsoft Office Word</Application>
  <DocSecurity>0</DocSecurity>
  <Lines>1417</Lines>
  <Paragraphs>820</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Karen Keningale</cp:lastModifiedBy>
  <cp:revision>3</cp:revision>
  <cp:lastPrinted>2022-05-09T13:46:00Z</cp:lastPrinted>
  <dcterms:created xsi:type="dcterms:W3CDTF">2022-12-06T13:08:00Z</dcterms:created>
  <dcterms:modified xsi:type="dcterms:W3CDTF">2022-12-06T13:12:00Z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